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F5" w:rsidRDefault="000423F5" w:rsidP="000423F5">
      <w:pPr>
        <w:jc w:val="center"/>
      </w:pPr>
    </w:p>
    <w:p w:rsidR="000423F5" w:rsidRDefault="000423F5" w:rsidP="000423F5">
      <w:pPr>
        <w:jc w:val="center"/>
      </w:pPr>
    </w:p>
    <w:p w:rsidR="000423F5" w:rsidRDefault="000423F5" w:rsidP="000423F5">
      <w:pPr>
        <w:jc w:val="center"/>
      </w:pPr>
    </w:p>
    <w:p w:rsidR="000423F5" w:rsidRDefault="000423F5" w:rsidP="000423F5">
      <w:pPr>
        <w:jc w:val="center"/>
      </w:pPr>
    </w:p>
    <w:p w:rsidR="000423F5" w:rsidRDefault="000423F5" w:rsidP="000423F5">
      <w:pPr>
        <w:jc w:val="center"/>
      </w:pPr>
    </w:p>
    <w:p w:rsidR="000423F5" w:rsidRDefault="000423F5" w:rsidP="008F59B9"/>
    <w:p w:rsidR="000423F5" w:rsidRDefault="000423F5" w:rsidP="00FE18B4">
      <w:pPr>
        <w:spacing w:line="480" w:lineRule="auto"/>
        <w:jc w:val="center"/>
      </w:pPr>
    </w:p>
    <w:p w:rsidR="00CF7473" w:rsidRPr="000423F5" w:rsidRDefault="000423F5" w:rsidP="00FE18B4">
      <w:pPr>
        <w:spacing w:line="480" w:lineRule="auto"/>
        <w:jc w:val="center"/>
      </w:pPr>
      <w:r w:rsidRPr="000423F5">
        <w:t>Tabitha Edmondson-Goodman</w:t>
      </w:r>
    </w:p>
    <w:p w:rsidR="000423F5" w:rsidRPr="000423F5" w:rsidRDefault="000423F5" w:rsidP="00FE18B4">
      <w:pPr>
        <w:spacing w:line="480" w:lineRule="auto"/>
        <w:jc w:val="center"/>
      </w:pPr>
      <w:r w:rsidRPr="000423F5">
        <w:t>September 28, 2015</w:t>
      </w:r>
    </w:p>
    <w:p w:rsidR="000423F5" w:rsidRPr="000423F5" w:rsidRDefault="000423F5" w:rsidP="00FE18B4">
      <w:pPr>
        <w:spacing w:line="480" w:lineRule="auto"/>
        <w:jc w:val="center"/>
      </w:pPr>
      <w:r w:rsidRPr="000423F5">
        <w:t>Dr. Jo Williamson, Cohort Advisor #17</w:t>
      </w:r>
    </w:p>
    <w:p w:rsidR="000423F5" w:rsidRPr="000423F5" w:rsidRDefault="000423F5" w:rsidP="00FE18B4">
      <w:pPr>
        <w:spacing w:line="480" w:lineRule="auto"/>
        <w:jc w:val="center"/>
      </w:pPr>
      <w:r w:rsidRPr="000423F5">
        <w:t>Summer 2015- Ed. S.</w:t>
      </w:r>
    </w:p>
    <w:p w:rsidR="000423F5" w:rsidRDefault="000423F5" w:rsidP="00FE18B4">
      <w:pPr>
        <w:spacing w:line="480" w:lineRule="auto"/>
        <w:jc w:val="center"/>
      </w:pPr>
      <w:r w:rsidRPr="000423F5">
        <w:t>Integrating Technology into the K-2 IB Planners</w:t>
      </w:r>
    </w:p>
    <w:p w:rsidR="000423F5" w:rsidRDefault="000423F5" w:rsidP="000423F5">
      <w:pPr>
        <w:jc w:val="center"/>
      </w:pPr>
    </w:p>
    <w:p w:rsidR="000423F5" w:rsidRDefault="000423F5" w:rsidP="000423F5">
      <w:pPr>
        <w:jc w:val="center"/>
      </w:pPr>
    </w:p>
    <w:p w:rsidR="000423F5" w:rsidRDefault="000423F5" w:rsidP="000423F5">
      <w:pPr>
        <w:jc w:val="center"/>
      </w:pPr>
    </w:p>
    <w:p w:rsidR="000423F5" w:rsidRDefault="000423F5" w:rsidP="000423F5">
      <w:pPr>
        <w:jc w:val="center"/>
      </w:pPr>
    </w:p>
    <w:p w:rsidR="000423F5" w:rsidRDefault="000423F5" w:rsidP="000423F5">
      <w:pPr>
        <w:jc w:val="center"/>
      </w:pPr>
    </w:p>
    <w:p w:rsidR="009B6B32" w:rsidRDefault="009B6B32" w:rsidP="000423F5">
      <w:pPr>
        <w:jc w:val="center"/>
      </w:pPr>
    </w:p>
    <w:p w:rsidR="009B6B32" w:rsidRDefault="009B6B32" w:rsidP="000423F5">
      <w:pPr>
        <w:jc w:val="center"/>
      </w:pPr>
    </w:p>
    <w:p w:rsidR="009B6B32" w:rsidRDefault="009B6B32" w:rsidP="000423F5">
      <w:pPr>
        <w:jc w:val="center"/>
      </w:pPr>
    </w:p>
    <w:p w:rsidR="009B6B32" w:rsidRDefault="009B6B32" w:rsidP="00FE18B4"/>
    <w:p w:rsidR="008F59B9" w:rsidRDefault="008F59B9" w:rsidP="00FE18B4"/>
    <w:p w:rsidR="009B6B32" w:rsidRPr="00AA2C18" w:rsidRDefault="009B6B32" w:rsidP="00AA2C18">
      <w:pPr>
        <w:rPr>
          <w:b/>
        </w:rPr>
      </w:pPr>
      <w:r w:rsidRPr="00AA2C18">
        <w:rPr>
          <w:b/>
        </w:rPr>
        <w:lastRenderedPageBreak/>
        <w:t>Setting/Context:</w:t>
      </w:r>
    </w:p>
    <w:p w:rsidR="009B6B32" w:rsidRDefault="004D2C04" w:rsidP="00556A25">
      <w:pPr>
        <w:spacing w:line="480" w:lineRule="auto"/>
        <w:ind w:left="360" w:firstLine="360"/>
      </w:pPr>
      <w:r w:rsidRPr="004D2C04">
        <w:t xml:space="preserve">Marietta City Schools is a charter school system with a hometown feel.  We have seven elementary schools, one STEM magnet school for grades 3-5, one Sixth Grade Academy, one middle school, and one high school.  A. L. Burruss Elem is a small Title I school consisting of approx. 482 students in grades K-5.  Marietta City Schools offers a choice program for all of our students.  This allows students to enroll in the elementary school of their choice, if allotments allow.  Each elementary is considered a Choice Academy that focuses on different themes.  In my school our focus is communication, but this </w:t>
      </w:r>
      <w:r w:rsidR="00EE118E">
        <w:t>has changed</w:t>
      </w:r>
      <w:r w:rsidRPr="004D2C04">
        <w:t xml:space="preserve"> since</w:t>
      </w:r>
      <w:r w:rsidR="0021232C">
        <w:t xml:space="preserve"> we are in our second year of the International Baccalaureate Primary Year Program</w:t>
      </w:r>
      <w:r w:rsidR="00D36FE3">
        <w:t xml:space="preserve"> (IB PYP)</w:t>
      </w:r>
      <w:r w:rsidR="0021232C">
        <w:t xml:space="preserve"> </w:t>
      </w:r>
      <w:r w:rsidRPr="004D2C04">
        <w:t>candidacy.  Over 90% of our certified staff is gifted endorsed.  Last year our gifted enrollment was 105 students.  There are two full time gifted teachers who provide resource, cluster, collaborative, and advanced content classes.  Our student population is made up of 42% African American, 38% White, 13% Hispanic, 3% Asian, and 4% multi-racial.</w:t>
      </w:r>
    </w:p>
    <w:p w:rsidR="004D2C04" w:rsidRDefault="004D2C04" w:rsidP="00556A25">
      <w:pPr>
        <w:spacing w:line="480" w:lineRule="auto"/>
        <w:ind w:left="360" w:firstLine="360"/>
      </w:pPr>
      <w:r>
        <w:t>We are a very tech</w:t>
      </w:r>
      <w:r w:rsidR="00EE118E">
        <w:t>nology rich school that utilizes</w:t>
      </w:r>
      <w:r>
        <w:t xml:space="preserve"> a wide range of technology equipment.  Students in grades 3-5 now have 1:1 computing and a third grade classroom is piloting a program with tablets for each student.  Grades K-2 share laptop carts as well as having access to two fully functioning computer labs.  Each classroom is equipped with Smartboards, which is an integral part of many of their lessons to enhance student learning.  Also, every classroom has access to sound amplification units, individual response units, flip cameras and document cameras to increase student involvement and engagement in their learning.</w:t>
      </w:r>
    </w:p>
    <w:p w:rsidR="004D2C04" w:rsidRDefault="004D2C04" w:rsidP="00556A25">
      <w:pPr>
        <w:spacing w:line="480" w:lineRule="auto"/>
        <w:ind w:left="360" w:firstLine="360"/>
      </w:pPr>
      <w:r>
        <w:t>A. L. Burruss was accepted as a candidate school on 09/01/2014, in the I</w:t>
      </w:r>
      <w:r w:rsidR="00020949">
        <w:t xml:space="preserve">nternational </w:t>
      </w:r>
      <w:r>
        <w:t>B</w:t>
      </w:r>
      <w:r w:rsidR="00020949">
        <w:t>accalaureate</w:t>
      </w:r>
      <w:r>
        <w:t xml:space="preserve"> Primary Year Program</w:t>
      </w:r>
      <w:r w:rsidR="00020949">
        <w:t xml:space="preserve"> (IB PYP)</w:t>
      </w:r>
      <w:r>
        <w:t xml:space="preserve">.  As a candidate school, our teachers are working together to write comprehensive interdisciplinary units of study.  These units will </w:t>
      </w:r>
      <w:r>
        <w:lastRenderedPageBreak/>
        <w:t>i</w:t>
      </w:r>
      <w:r w:rsidR="00020949">
        <w:t>ncorporate formative assessment</w:t>
      </w:r>
      <w:r>
        <w:t xml:space="preserve">, inquiry </w:t>
      </w:r>
      <w:r w:rsidR="00EE118E">
        <w:t>based learning</w:t>
      </w:r>
      <w:r w:rsidR="009D3B37">
        <w:t>,</w:t>
      </w:r>
      <w:r w:rsidR="00EE118E">
        <w:t xml:space="preserve"> and summative</w:t>
      </w:r>
      <w:r>
        <w:t xml:space="preserve"> assessments that require our students to demonstrate their learning at higher levels of knowledge.  </w:t>
      </w:r>
      <w:r w:rsidR="000B75D3">
        <w:t>The integration of transdisciplinary learning is planned so it blurs the lines of subjects and brings the learning together in a meaningful and authentic way.  Cydis (2015) describes authentic learning as, “that which requires our students to construct meaning, reflect and discuss information, and create or perform tasks that have values of meaning” (</w:t>
      </w:r>
      <w:r w:rsidR="009D3B37">
        <w:t>p.</w:t>
      </w:r>
      <w:r w:rsidR="000B75D3">
        <w:t xml:space="preserve">69).  </w:t>
      </w:r>
      <w:r w:rsidR="00020949">
        <w:t>Our school has</w:t>
      </w:r>
      <w:r>
        <w:t xml:space="preserve"> an IB PYP Coordinator to provide support </w:t>
      </w:r>
      <w:r w:rsidR="00E2522D">
        <w:t xml:space="preserve">and training </w:t>
      </w:r>
      <w:r>
        <w:t>for our teachers as we develop these units and move forward towards full acceptance as an IB PYP school.</w:t>
      </w:r>
    </w:p>
    <w:p w:rsidR="00770FE4" w:rsidRDefault="00770FE4" w:rsidP="00556A25">
      <w:pPr>
        <w:spacing w:line="480" w:lineRule="auto"/>
        <w:ind w:left="360" w:firstLine="360"/>
      </w:pPr>
      <w:r>
        <w:t>During my Teacher Keys Effectiveness System (TKES) pre-evaluation conference, I was able to meet with our IB PYP Coordinator, Natalie Foster and our Principal, Julie King.  In our pre-evaluation conference I was able to establish both my personal and professional goals for this school year.  I shared with them the information concerning my upcoming Capstone project and how I would like to integrate technology more into our curriculum.  We agreed to start with the K-2 IB PYP planners and then share these resources with the remaining grade levels.  Also, weekly I will be creating and sharing technology resources with our staff.  It is my goal to help promote and guide the integration of technology into our school.</w:t>
      </w:r>
    </w:p>
    <w:p w:rsidR="009B6B32" w:rsidRPr="00AA2C18" w:rsidRDefault="009B6B32" w:rsidP="00AA2C18">
      <w:pPr>
        <w:rPr>
          <w:b/>
        </w:rPr>
      </w:pPr>
      <w:r w:rsidRPr="00AA2C18">
        <w:rPr>
          <w:b/>
        </w:rPr>
        <w:t>Capstone Problem &amp; Rationale:</w:t>
      </w:r>
    </w:p>
    <w:p w:rsidR="00380FA1" w:rsidRDefault="00F3328D" w:rsidP="00F3328D">
      <w:pPr>
        <w:spacing w:line="480" w:lineRule="auto"/>
        <w:ind w:left="360" w:firstLine="360"/>
      </w:pPr>
      <w:r>
        <w:t>Marietta City Schools is a</w:t>
      </w:r>
      <w:r w:rsidR="00EB0D37">
        <w:t xml:space="preserve"> small school system with approximately 8,800 students being served in eight elementary schools, which includes a STEM Magnet school for grades 3-5, one middle school, one sixth grade school, and one high school.  Our system has one technology coach that is available for professional development as well as for individual instruction for tea</w:t>
      </w:r>
      <w:r w:rsidR="00380FA1">
        <w:t xml:space="preserve">chers upon request.  </w:t>
      </w:r>
      <w:r>
        <w:t xml:space="preserve">A. L. Burruss’ teachers have access to a wide variety of technology in their classrooms.  Our system provides a large amount of system wide </w:t>
      </w:r>
      <w:r>
        <w:lastRenderedPageBreak/>
        <w:t>subscriptions as well as individual schools providing additional resources too.  Authors Keengwe and Onchwari (2009) said it best when they stated, “just having technology in the classroom does not necessarily result to positive educational experiences that can enhance student learning” (</w:t>
      </w:r>
      <w:r w:rsidR="009D3B37">
        <w:t>p.</w:t>
      </w:r>
      <w:r>
        <w:t xml:space="preserve">210).  </w:t>
      </w:r>
      <w:r w:rsidR="00380FA1">
        <w:t xml:space="preserve">This is our second year into the IB candidacy phase and our teachers are slowly transitioning to meet the necessary requirements for the IB PYP program.  </w:t>
      </w:r>
    </w:p>
    <w:p w:rsidR="0013771D" w:rsidRDefault="00380FA1" w:rsidP="00556A25">
      <w:pPr>
        <w:spacing w:line="480" w:lineRule="auto"/>
        <w:ind w:left="360" w:firstLine="360"/>
      </w:pPr>
      <w:r>
        <w:t>Within the IB PYP, our teachers are learn</w:t>
      </w:r>
      <w:r w:rsidR="007029DC">
        <w:t>ing</w:t>
      </w:r>
      <w:r>
        <w:t xml:space="preserve"> how to teach our globally minded 21</w:t>
      </w:r>
      <w:r w:rsidRPr="00380FA1">
        <w:rPr>
          <w:vertAlign w:val="superscript"/>
        </w:rPr>
        <w:t>st</w:t>
      </w:r>
      <w:r w:rsidR="00AF4490">
        <w:t xml:space="preserve"> century students.  Students are taught in six interdisciplinary units that incorporate local and global issues in the curriculum.  </w:t>
      </w:r>
      <w:r>
        <w:t>Instead of teaching our students what to think we a</w:t>
      </w:r>
      <w:r w:rsidR="00AF4490">
        <w:t>re teaching the</w:t>
      </w:r>
      <w:r w:rsidR="0013771D">
        <w:t>m how to think.  There is a definite shift from concentrating solely on the three R’s (reading, writing, and arithmetic).  The IB PYP teaches our students new skills to prepare them for the future and our ever changing world.  Authors Smith and Hu (2013) state</w:t>
      </w:r>
      <w:r w:rsidR="00F631CC">
        <w:t>d</w:t>
      </w:r>
      <w:r w:rsidR="0013771D">
        <w:t>, “</w:t>
      </w:r>
      <w:r w:rsidR="00F631CC">
        <w:t>T</w:t>
      </w:r>
      <w:r w:rsidR="0013771D">
        <w:t>eaching 21</w:t>
      </w:r>
      <w:r w:rsidR="0013771D" w:rsidRPr="0013771D">
        <w:rPr>
          <w:vertAlign w:val="superscript"/>
        </w:rPr>
        <w:t>st</w:t>
      </w:r>
      <w:r w:rsidR="0013771D">
        <w:t xml:space="preserve"> century skills equips students to think critically, communicate effectively, to become self-directed learners and problem solvers”</w:t>
      </w:r>
      <w:r w:rsidR="00787F90">
        <w:t xml:space="preserve"> (</w:t>
      </w:r>
      <w:r w:rsidR="00E9451E">
        <w:t>p.</w:t>
      </w:r>
      <w:r w:rsidR="0013771D">
        <w:t xml:space="preserve">90).  To support our students we must enhance the traditional roles of instruction and include technology.  </w:t>
      </w:r>
      <w:r w:rsidR="00C12FA3">
        <w:t>Albion, Orey, McClendon, and Branch</w:t>
      </w:r>
      <w:r w:rsidR="009D3B37">
        <w:t xml:space="preserve"> </w:t>
      </w:r>
      <w:r w:rsidR="009D3B37">
        <w:t>(</w:t>
      </w:r>
      <w:r w:rsidR="009D3B37">
        <w:t xml:space="preserve">as </w:t>
      </w:r>
      <w:r w:rsidR="009D3B37">
        <w:t>cited in Smith and Hu, 2013</w:t>
      </w:r>
      <w:r w:rsidR="009D3B37">
        <w:t xml:space="preserve">) </w:t>
      </w:r>
      <w:r w:rsidR="0013771D">
        <w:t>state</w:t>
      </w:r>
      <w:r w:rsidR="00A6404A">
        <w:t>d</w:t>
      </w:r>
      <w:r w:rsidR="00C12FA3">
        <w:t xml:space="preserve"> that</w:t>
      </w:r>
      <w:r w:rsidR="0013771D">
        <w:t>, “students may be familiar with social networking sites, digital music, and video sharing, but they are not as familiar with many of the opportunities technology offers to enhance and provide quality instruction”</w:t>
      </w:r>
      <w:r w:rsidR="00787F90">
        <w:t xml:space="preserve"> (</w:t>
      </w:r>
      <w:r w:rsidR="00C12FA3">
        <w:t>p.</w:t>
      </w:r>
      <w:r w:rsidR="0013771D">
        <w:t>90).</w:t>
      </w:r>
    </w:p>
    <w:p w:rsidR="00556A25" w:rsidRDefault="0013771D" w:rsidP="00A6404A">
      <w:pPr>
        <w:spacing w:line="480" w:lineRule="auto"/>
        <w:ind w:left="360" w:firstLine="360"/>
      </w:pPr>
      <w:r>
        <w:t>Keengwe and Onchwari (2009) d</w:t>
      </w:r>
      <w:r w:rsidR="0058755E">
        <w:t>eclared</w:t>
      </w:r>
      <w:r>
        <w:t>, “For technology to be best used to support student learning, the environments must: embed authenticity</w:t>
      </w:r>
      <w:r w:rsidR="00DE29E1">
        <w:t>, emphasize knowledge construction, use open-ended learning, include student cooperation, and integrate mixed ability levels and differentiated instruction where appropriate and possible”</w:t>
      </w:r>
      <w:r w:rsidR="00787F90">
        <w:t xml:space="preserve"> (</w:t>
      </w:r>
      <w:r w:rsidR="00E9451E">
        <w:t>p.</w:t>
      </w:r>
      <w:r w:rsidR="00DE29E1">
        <w:t xml:space="preserve">211).  </w:t>
      </w:r>
      <w:r w:rsidR="00D86359">
        <w:t xml:space="preserve">Early learners can grasp concepts easier, communicate more effectively through the use of </w:t>
      </w:r>
      <w:r w:rsidR="00D86359">
        <w:lastRenderedPageBreak/>
        <w:t>technology</w:t>
      </w:r>
      <w:bookmarkStart w:id="0" w:name="_GoBack"/>
      <w:bookmarkEnd w:id="0"/>
      <w:r w:rsidR="00A6404A">
        <w:t xml:space="preserve">.  </w:t>
      </w:r>
      <w:r w:rsidR="00380FA1">
        <w:t xml:space="preserve">By giving our students the tools to become inquirers, thinkers, communicators, reflective, balanced, open-minded, knowledgeable, caring, and principled they will be able to function in </w:t>
      </w:r>
      <w:r w:rsidR="00DE29E1">
        <w:t>our</w:t>
      </w:r>
      <w:r w:rsidR="007029DC">
        <w:t xml:space="preserve"> ever changing </w:t>
      </w:r>
      <w:r w:rsidR="00380FA1">
        <w:t>societ</w:t>
      </w:r>
      <w:r w:rsidR="007029DC">
        <w:t xml:space="preserve">y.  This journey that our school is embarking on is filled with </w:t>
      </w:r>
      <w:r w:rsidR="002A12F2">
        <w:t xml:space="preserve">plenty of discovery and self-reflection.  </w:t>
      </w:r>
      <w:r w:rsidR="00CE09E1">
        <w:t>This opportunity is transforming our teaching</w:t>
      </w:r>
      <w:r w:rsidR="00556A25">
        <w:t xml:space="preserve"> and community</w:t>
      </w:r>
      <w:r w:rsidR="00CE09E1">
        <w:t xml:space="preserve"> while taking us out of our comfort zones.  It is pushing many of us into unfamiliar territories, which </w:t>
      </w:r>
      <w:r w:rsidR="0058755E">
        <w:t>can</w:t>
      </w:r>
      <w:r w:rsidR="00CE09E1">
        <w:t xml:space="preserve"> s</w:t>
      </w:r>
      <w:r w:rsidR="0058755E">
        <w:t>park</w:t>
      </w:r>
      <w:r w:rsidR="00556A25">
        <w:t xml:space="preserve"> fear and insecurities.  Our planners are in a stage where teachers are </w:t>
      </w:r>
      <w:r w:rsidR="0058755E">
        <w:t xml:space="preserve">solely </w:t>
      </w:r>
      <w:r w:rsidR="00556A25">
        <w:t>focusing on the management and incorporating t</w:t>
      </w:r>
      <w:r w:rsidR="0058755E">
        <w:t>he other subjects and concepts.  This is the ideal time to f</w:t>
      </w:r>
      <w:r w:rsidR="0078675F">
        <w:t>acilitate the use of instructional technology and other educational tools into our K-2 IB PYP planners.  Teachers will be able to plan, collaborate, and share knowledge with each other to enhance and extend instruction.</w:t>
      </w:r>
    </w:p>
    <w:p w:rsidR="00380FA1" w:rsidRDefault="00556A25" w:rsidP="00787F90">
      <w:pPr>
        <w:spacing w:line="480" w:lineRule="auto"/>
        <w:ind w:left="360" w:firstLine="360"/>
      </w:pPr>
      <w:r>
        <w:t>During our collaborative meetings I have witnessed less and less integration of technology into the K-2 planners.  In my opinion, many teachers feel uncomfortable with technology</w:t>
      </w:r>
      <w:r w:rsidR="004B635C">
        <w:t xml:space="preserve"> because they </w:t>
      </w:r>
      <w:r w:rsidR="005D55D3">
        <w:t>do not have the</w:t>
      </w:r>
      <w:r w:rsidR="004B635C">
        <w:t xml:space="preserve"> time to really test it out</w:t>
      </w:r>
      <w:r w:rsidR="00F3328D">
        <w:t xml:space="preserve"> for themselves</w:t>
      </w:r>
      <w:r w:rsidR="004B635C">
        <w:t xml:space="preserve">.  Many times our teachers are given technology, but they are unsure how they can incorporate it into their classrooms or even manage it.  Some teachers are aware of the technology resources available to them, but for them it </w:t>
      </w:r>
      <w:r w:rsidR="00787F90">
        <w:t xml:space="preserve">is finding the time to use it.  With our teachers I would like to increase their understanding and use of available technology tools by sharing knowledge and modeling the use of applications.  </w:t>
      </w:r>
      <w:r w:rsidR="00561573">
        <w:t xml:space="preserve">Incorporating technology will provide an opportunity for our students to see the bigger picture as it relates to the world.  </w:t>
      </w:r>
      <w:r w:rsidR="00A43A23">
        <w:t>Gardner, Wissick, Schweder, and Canter</w:t>
      </w:r>
      <w:r w:rsidR="00D62F0F">
        <w:t xml:space="preserve"> (2003)</w:t>
      </w:r>
      <w:r w:rsidR="00A43A23">
        <w:t xml:space="preserve"> stated, “t</w:t>
      </w:r>
      <w:r w:rsidR="00561573">
        <w:t>his does not mean that the entire unit will be technology driven but to critically examine a unit’s instructional events and find those places where technology effectively sup</w:t>
      </w:r>
      <w:r w:rsidR="00A43A23">
        <w:t>ports student learning” (</w:t>
      </w:r>
      <w:r w:rsidR="00E9451E">
        <w:t>p.</w:t>
      </w:r>
      <w:r w:rsidR="00A43A23">
        <w:t xml:space="preserve">162).  </w:t>
      </w:r>
    </w:p>
    <w:p w:rsidR="009B6B32" w:rsidRPr="00AA2C18" w:rsidRDefault="009B6B32" w:rsidP="00AA2C18">
      <w:pPr>
        <w:rPr>
          <w:b/>
        </w:rPr>
      </w:pPr>
      <w:r w:rsidRPr="00AA2C18">
        <w:rPr>
          <w:b/>
        </w:rPr>
        <w:t>Objectives/Deliverables:</w:t>
      </w:r>
    </w:p>
    <w:p w:rsidR="00376AA2" w:rsidRDefault="00AE382C" w:rsidP="007E1924">
      <w:pPr>
        <w:spacing w:line="480" w:lineRule="auto"/>
        <w:ind w:left="360"/>
      </w:pPr>
      <w:r>
        <w:lastRenderedPageBreak/>
        <w:t xml:space="preserve">Based on the need </w:t>
      </w:r>
      <w:r w:rsidR="007E1924">
        <w:t xml:space="preserve">to facilitate the use of instructional technology and other educational tools into our K-2 IB PYP planners, </w:t>
      </w:r>
      <w:r>
        <w:t>I plan to a</w:t>
      </w:r>
      <w:r w:rsidR="007E1924">
        <w:t>ccomplish the following goals</w:t>
      </w:r>
      <w:r>
        <w:t>:</w:t>
      </w:r>
    </w:p>
    <w:p w:rsidR="00376AA2" w:rsidRDefault="00376AA2" w:rsidP="00376AA2">
      <w:pPr>
        <w:pStyle w:val="ListParagraph"/>
        <w:numPr>
          <w:ilvl w:val="0"/>
          <w:numId w:val="3"/>
        </w:numPr>
        <w:spacing w:line="480" w:lineRule="auto"/>
      </w:pPr>
      <w:r>
        <w:t>Collaborate and plan weekly with the K-2 teachers to effectively integrate technology into the IB PYP planners.</w:t>
      </w:r>
    </w:p>
    <w:p w:rsidR="00376AA2" w:rsidRDefault="00376AA2" w:rsidP="00376AA2">
      <w:pPr>
        <w:pStyle w:val="ListParagraph"/>
        <w:numPr>
          <w:ilvl w:val="0"/>
          <w:numId w:val="3"/>
        </w:numPr>
        <w:spacing w:line="480" w:lineRule="auto"/>
      </w:pPr>
      <w:r>
        <w:t>Develop, model, and facilitate the use of technology to support and extend student learning.</w:t>
      </w:r>
    </w:p>
    <w:p w:rsidR="00AE382C" w:rsidRDefault="00376AA2" w:rsidP="00AE382C">
      <w:pPr>
        <w:pStyle w:val="ListParagraph"/>
        <w:numPr>
          <w:ilvl w:val="0"/>
          <w:numId w:val="3"/>
        </w:numPr>
        <w:spacing w:line="480" w:lineRule="auto"/>
      </w:pPr>
      <w:r>
        <w:t>Design and create technology handouts to accompany the new technology introduced.</w:t>
      </w:r>
    </w:p>
    <w:p w:rsidR="00AE382C" w:rsidRPr="000E4371" w:rsidRDefault="00374C39" w:rsidP="00AE382C">
      <w:pPr>
        <w:pStyle w:val="ListParagraph"/>
        <w:numPr>
          <w:ilvl w:val="0"/>
          <w:numId w:val="3"/>
        </w:numPr>
        <w:spacing w:line="480" w:lineRule="auto"/>
      </w:pPr>
      <w:r>
        <w:t>Compile</w:t>
      </w:r>
      <w:r w:rsidR="00376AA2">
        <w:t xml:space="preserve"> a listing of technology resources that can be used in our school weekly newsletter called </w:t>
      </w:r>
      <w:r w:rsidR="00376AA2" w:rsidRPr="00376AA2">
        <w:rPr>
          <w:i/>
        </w:rPr>
        <w:t>The Beaver Bytes</w:t>
      </w:r>
      <w:r w:rsidR="00376AA2">
        <w:t xml:space="preserve">.  These </w:t>
      </w:r>
      <w:r w:rsidR="00F0638C">
        <w:t>resources can be used to promote best practices in teaching, learning, and assessment.</w:t>
      </w:r>
    </w:p>
    <w:p w:rsidR="00236AF9" w:rsidRPr="00AA2C18" w:rsidRDefault="00236AF9" w:rsidP="00AA2C18">
      <w:pPr>
        <w:rPr>
          <w:b/>
        </w:rPr>
      </w:pPr>
      <w:r w:rsidRPr="00AA2C18">
        <w:rPr>
          <w:b/>
        </w:rPr>
        <w:t>PSC Standards:</w:t>
      </w:r>
    </w:p>
    <w:tbl>
      <w:tblPr>
        <w:tblW w:w="0" w:type="auto"/>
        <w:tblBorders>
          <w:top w:val="nil"/>
          <w:left w:val="nil"/>
          <w:bottom w:val="nil"/>
          <w:right w:val="nil"/>
        </w:tblBorders>
        <w:tblLook w:val="0000" w:firstRow="0" w:lastRow="0" w:firstColumn="0" w:lastColumn="0" w:noHBand="0" w:noVBand="0"/>
      </w:tblPr>
      <w:tblGrid>
        <w:gridCol w:w="9576"/>
      </w:tblGrid>
      <w:tr w:rsidR="00236AF9" w:rsidRPr="00236AF9" w:rsidTr="00236AF9">
        <w:trPr>
          <w:trHeight w:val="1015"/>
        </w:trPr>
        <w:tc>
          <w:tcPr>
            <w:tcW w:w="0" w:type="auto"/>
          </w:tcPr>
          <w:p w:rsidR="00236AF9" w:rsidRPr="00236AF9" w:rsidRDefault="00236AF9" w:rsidP="008F59B9">
            <w:pPr>
              <w:autoSpaceDE w:val="0"/>
              <w:autoSpaceDN w:val="0"/>
              <w:adjustRightInd w:val="0"/>
              <w:spacing w:after="0" w:line="480" w:lineRule="auto"/>
              <w:rPr>
                <w:color w:val="000000"/>
              </w:rPr>
            </w:pPr>
            <w:r w:rsidRPr="00236AF9">
              <w:rPr>
                <w:b/>
                <w:bCs/>
                <w:color w:val="000000"/>
              </w:rPr>
              <w:t xml:space="preserve">1. VISIONARY LEADERSHIP </w:t>
            </w:r>
            <w:r w:rsidRPr="00236AF9">
              <w:rPr>
                <w:color w:val="000000"/>
              </w:rPr>
              <w:t xml:space="preserve">- Technology coaches demonstrate the knowledge, skills, and dispositions to inspire and lead the development and implementation of a shared vision for the effective use of technology to promote excellence and support transformational change throughout the organization. </w:t>
            </w:r>
          </w:p>
          <w:p w:rsidR="00236AF9" w:rsidRPr="00236AF9" w:rsidRDefault="00236AF9" w:rsidP="008F59B9">
            <w:pPr>
              <w:autoSpaceDE w:val="0"/>
              <w:autoSpaceDN w:val="0"/>
              <w:adjustRightInd w:val="0"/>
              <w:spacing w:after="0" w:line="480" w:lineRule="auto"/>
              <w:rPr>
                <w:color w:val="000000"/>
              </w:rPr>
            </w:pPr>
            <w:r w:rsidRPr="00236AF9">
              <w:rPr>
                <w:color w:val="000000"/>
              </w:rPr>
              <w:t xml:space="preserve">1.1 </w:t>
            </w:r>
            <w:r w:rsidRPr="00236AF9">
              <w:rPr>
                <w:b/>
                <w:bCs/>
                <w:iCs/>
                <w:color w:val="000000"/>
              </w:rPr>
              <w:t>Shared Vision</w:t>
            </w:r>
            <w:r w:rsidRPr="00236AF9">
              <w:rPr>
                <w:b/>
                <w:bCs/>
                <w:i/>
                <w:iCs/>
                <w:color w:val="000000"/>
              </w:rPr>
              <w:t xml:space="preserve"> </w:t>
            </w:r>
            <w:r w:rsidRPr="00236AF9">
              <w:rPr>
                <w:i/>
                <w:iCs/>
                <w:color w:val="000000"/>
              </w:rPr>
              <w:t xml:space="preserve">– </w:t>
            </w:r>
            <w:r w:rsidRPr="00236AF9">
              <w:rPr>
                <w:color w:val="000000"/>
              </w:rPr>
              <w:t xml:space="preserve">Candidates facilitate the development and implementation of a shared vision for the use of technology in teaching, learning, and leadership. (PSC 1.1/ISTE 1a) </w:t>
            </w:r>
          </w:p>
          <w:p w:rsidR="00236AF9" w:rsidRDefault="00236AF9" w:rsidP="008F59B9">
            <w:pPr>
              <w:autoSpaceDE w:val="0"/>
              <w:autoSpaceDN w:val="0"/>
              <w:adjustRightInd w:val="0"/>
              <w:spacing w:after="0" w:line="480" w:lineRule="auto"/>
              <w:rPr>
                <w:color w:val="000000"/>
              </w:rPr>
            </w:pPr>
            <w:r w:rsidRPr="00236AF9">
              <w:rPr>
                <w:color w:val="000000"/>
              </w:rPr>
              <w:t xml:space="preserve">1.4 </w:t>
            </w:r>
            <w:r w:rsidRPr="00236AF9">
              <w:rPr>
                <w:b/>
                <w:bCs/>
                <w:iCs/>
                <w:color w:val="000000"/>
              </w:rPr>
              <w:t>Diffusion of Innovations and Change</w:t>
            </w:r>
            <w:r w:rsidRPr="00236AF9">
              <w:rPr>
                <w:b/>
                <w:bCs/>
                <w:i/>
                <w:iCs/>
                <w:color w:val="000000"/>
              </w:rPr>
              <w:t xml:space="preserve"> </w:t>
            </w:r>
            <w:r w:rsidRPr="00236AF9">
              <w:rPr>
                <w:i/>
                <w:iCs/>
                <w:color w:val="000000"/>
              </w:rPr>
              <w:t xml:space="preserve">– </w:t>
            </w:r>
            <w:r w:rsidRPr="00236AF9">
              <w:rPr>
                <w:color w:val="000000"/>
              </w:rPr>
              <w:t xml:space="preserve">Candidates research, recommend, and implement strategies for initiating and sustaining technology innovations and for managing the change process in schools. (PSC 1.4/ISTE 1d) </w:t>
            </w:r>
          </w:p>
          <w:p w:rsidR="00A809A3" w:rsidRDefault="00A809A3" w:rsidP="008F59B9">
            <w:pPr>
              <w:autoSpaceDE w:val="0"/>
              <w:autoSpaceDN w:val="0"/>
              <w:adjustRightInd w:val="0"/>
              <w:spacing w:after="0" w:line="480" w:lineRule="auto"/>
              <w:rPr>
                <w:color w:val="000000"/>
              </w:rPr>
            </w:pP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b/>
                <w:bCs/>
              </w:rPr>
              <w:t xml:space="preserve">2. Teaching, Learning, &amp; Assessment </w:t>
            </w:r>
            <w:r w:rsidRPr="00236AF9">
              <w:rPr>
                <w:rFonts w:ascii="Times New Roman" w:hAnsi="Times New Roman" w:cs="Times New Roman"/>
              </w:rPr>
              <w:t xml:space="preserve">- Technology coaches demonstrate the knowledge, skills, </w:t>
            </w:r>
            <w:r w:rsidRPr="00236AF9">
              <w:rPr>
                <w:rFonts w:ascii="Times New Roman" w:hAnsi="Times New Roman" w:cs="Times New Roman"/>
              </w:rPr>
              <w:lastRenderedPageBreak/>
              <w:t xml:space="preserve">and dispositions to create, support, and manage effective digital learning environments.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2.1 </w:t>
            </w:r>
            <w:r w:rsidRPr="00A809A3">
              <w:rPr>
                <w:rFonts w:ascii="Times New Roman" w:hAnsi="Times New Roman" w:cs="Times New Roman"/>
                <w:b/>
                <w:bCs/>
                <w:iCs/>
              </w:rPr>
              <w:t>Content Standards &amp; Student Technology Standards</w:t>
            </w:r>
            <w:r w:rsidRPr="00236AF9">
              <w:rPr>
                <w:rFonts w:ascii="Times New Roman" w:hAnsi="Times New Roman" w:cs="Times New Roman"/>
                <w:b/>
                <w:bCs/>
                <w:i/>
                <w:iCs/>
              </w:rPr>
              <w:t xml:space="preserve"> </w:t>
            </w:r>
            <w:r w:rsidRPr="00236AF9">
              <w:rPr>
                <w:rFonts w:ascii="Times New Roman" w:hAnsi="Times New Roman" w:cs="Times New Roman"/>
                <w:i/>
                <w:iCs/>
              </w:rPr>
              <w:t xml:space="preserve">- </w:t>
            </w:r>
            <w:r w:rsidRPr="00236AF9">
              <w:rPr>
                <w:rFonts w:ascii="Times New Roman" w:hAnsi="Times New Roman" w:cs="Times New Roman"/>
              </w:rPr>
              <w:t xml:space="preserve">Candidates model and facilitate the design and implementation of technology-enhanced learning experiences aligned with student content standards and student technology standards. (PSC 2.1/ISTE 2a)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2.3 </w:t>
            </w:r>
            <w:r w:rsidRPr="00A809A3">
              <w:rPr>
                <w:rFonts w:ascii="Times New Roman" w:hAnsi="Times New Roman" w:cs="Times New Roman"/>
                <w:b/>
                <w:bCs/>
                <w:iCs/>
              </w:rPr>
              <w:t>Authentic Learning</w:t>
            </w:r>
            <w:r w:rsidRPr="00236AF9">
              <w:rPr>
                <w:rFonts w:ascii="Times New Roman" w:hAnsi="Times New Roman" w:cs="Times New Roman"/>
                <w:b/>
                <w:bCs/>
                <w:i/>
                <w:iCs/>
              </w:rPr>
              <w:t xml:space="preserve"> - </w:t>
            </w:r>
            <w:r w:rsidRPr="00236AF9">
              <w:rPr>
                <w:rFonts w:ascii="Times New Roman" w:hAnsi="Times New Roman" w:cs="Times New Roman"/>
              </w:rPr>
              <w:t xml:space="preserve">Candidates model and facilitate the use of digital tools and resources to engage students in authentic learning experiences. (PSC 2.3/ISTE 2c)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2.4 </w:t>
            </w:r>
            <w:r w:rsidRPr="00A809A3">
              <w:rPr>
                <w:rFonts w:ascii="Times New Roman" w:hAnsi="Times New Roman" w:cs="Times New Roman"/>
                <w:b/>
                <w:bCs/>
                <w:iCs/>
              </w:rPr>
              <w:t>Higher-Order Thinking Skills</w:t>
            </w:r>
            <w:r w:rsidRPr="00236AF9">
              <w:rPr>
                <w:rFonts w:ascii="Times New Roman" w:hAnsi="Times New Roman" w:cs="Times New Roman"/>
                <w:b/>
                <w:bCs/>
                <w:i/>
                <w:iCs/>
              </w:rPr>
              <w:t xml:space="preserve"> - </w:t>
            </w:r>
            <w:r w:rsidRPr="00236AF9">
              <w:rPr>
                <w:rFonts w:ascii="Times New Roman" w:hAnsi="Times New Roman" w:cs="Times New Roman"/>
              </w:rPr>
              <w:t xml:space="preserve">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 (PSC 2.4/ISTE 2d)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2.5 </w:t>
            </w:r>
            <w:r w:rsidRPr="00A809A3">
              <w:rPr>
                <w:rFonts w:ascii="Times New Roman" w:hAnsi="Times New Roman" w:cs="Times New Roman"/>
                <w:b/>
                <w:bCs/>
                <w:iCs/>
              </w:rPr>
              <w:t>Differentiation</w:t>
            </w:r>
            <w:r w:rsidRPr="00236AF9">
              <w:rPr>
                <w:rFonts w:ascii="Times New Roman" w:hAnsi="Times New Roman" w:cs="Times New Roman"/>
                <w:b/>
                <w:bCs/>
                <w:i/>
                <w:iCs/>
              </w:rPr>
              <w:t xml:space="preserve"> </w:t>
            </w:r>
            <w:r w:rsidRPr="00236AF9">
              <w:rPr>
                <w:rFonts w:ascii="Times New Roman" w:hAnsi="Times New Roman" w:cs="Times New Roman"/>
                <w:i/>
                <w:iCs/>
              </w:rPr>
              <w:t xml:space="preserve">- </w:t>
            </w:r>
            <w:r w:rsidRPr="00236AF9">
              <w:rPr>
                <w:rFonts w:ascii="Times New Roman" w:hAnsi="Times New Roman" w:cs="Times New Roman"/>
              </w:rPr>
              <w:t xml:space="preserve">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2.7 </w:t>
            </w:r>
            <w:r w:rsidRPr="00A809A3">
              <w:rPr>
                <w:rFonts w:ascii="Times New Roman" w:hAnsi="Times New Roman" w:cs="Times New Roman"/>
                <w:b/>
                <w:bCs/>
                <w:iCs/>
              </w:rPr>
              <w:t>Assessment -</w:t>
            </w:r>
            <w:r w:rsidRPr="00236AF9">
              <w:rPr>
                <w:rFonts w:ascii="Times New Roman" w:hAnsi="Times New Roman" w:cs="Times New Roman"/>
                <w:b/>
                <w:bCs/>
                <w:i/>
                <w:iCs/>
              </w:rPr>
              <w:t xml:space="preserve"> </w:t>
            </w:r>
            <w:r w:rsidRPr="00236AF9">
              <w:rPr>
                <w:rFonts w:ascii="Times New Roman" w:hAnsi="Times New Roman" w:cs="Times New Roman"/>
              </w:rPr>
              <w:t xml:space="preserve">Candidates model and facilitate the effective use of diagnostic, formative, and summative assessments to measure student learning and technology literacy, including the use of digital assessment tools and resources. (PSC 2.7/ISTE 2g) </w:t>
            </w:r>
          </w:p>
          <w:p w:rsidR="00236AF9" w:rsidRDefault="00236AF9" w:rsidP="008F59B9">
            <w:pPr>
              <w:autoSpaceDE w:val="0"/>
              <w:autoSpaceDN w:val="0"/>
              <w:adjustRightInd w:val="0"/>
              <w:spacing w:after="0" w:line="480" w:lineRule="auto"/>
            </w:pPr>
            <w:r w:rsidRPr="00236AF9">
              <w:t xml:space="preserve">2.8 </w:t>
            </w:r>
            <w:r w:rsidRPr="00A809A3">
              <w:rPr>
                <w:b/>
                <w:bCs/>
                <w:iCs/>
              </w:rPr>
              <w:t>Data Analysis -</w:t>
            </w:r>
            <w:r w:rsidRPr="00236AF9">
              <w:rPr>
                <w:b/>
                <w:bCs/>
                <w:i/>
                <w:iCs/>
              </w:rPr>
              <w:t xml:space="preserve"> </w:t>
            </w:r>
            <w:r w:rsidRPr="00236AF9">
              <w:t xml:space="preserve">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 (PSC 2.8/ISTE 2h) </w:t>
            </w:r>
          </w:p>
          <w:p w:rsidR="00A809A3" w:rsidRDefault="00A809A3" w:rsidP="008F59B9">
            <w:pPr>
              <w:autoSpaceDE w:val="0"/>
              <w:autoSpaceDN w:val="0"/>
              <w:adjustRightInd w:val="0"/>
              <w:spacing w:after="0" w:line="480" w:lineRule="auto"/>
            </w:pP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b/>
                <w:bCs/>
              </w:rPr>
              <w:lastRenderedPageBreak/>
              <w:t xml:space="preserve">3. Digital-Age Learning Environments </w:t>
            </w:r>
            <w:r w:rsidRPr="00236AF9">
              <w:rPr>
                <w:rFonts w:ascii="Times New Roman" w:hAnsi="Times New Roman" w:cs="Times New Roman"/>
              </w:rPr>
              <w:t xml:space="preserve">- Technology coaches demonstrate the knowledge, skills, and dispositions to create, support, and manage effective digital learning environments.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3.1 </w:t>
            </w:r>
            <w:r w:rsidRPr="00236AF9">
              <w:rPr>
                <w:rFonts w:ascii="Times New Roman" w:hAnsi="Times New Roman" w:cs="Times New Roman"/>
                <w:b/>
                <w:bCs/>
              </w:rPr>
              <w:t xml:space="preserve">Classroom Management &amp; Collaborative Learning - </w:t>
            </w:r>
            <w:r w:rsidRPr="00236AF9">
              <w:rPr>
                <w:rFonts w:ascii="Times New Roman" w:hAnsi="Times New Roman" w:cs="Times New Roman"/>
              </w:rPr>
              <w:t xml:space="preserve">Candidates model and facilitate effective classroom management and collaborative learning strategies to maximize teacher and student use of digital tools and resources. (PSC 3.1/ISTE 3a)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3.2 </w:t>
            </w:r>
            <w:r w:rsidRPr="00236AF9">
              <w:rPr>
                <w:rFonts w:ascii="Times New Roman" w:hAnsi="Times New Roman" w:cs="Times New Roman"/>
                <w:b/>
                <w:bCs/>
              </w:rPr>
              <w:t xml:space="preserve">Managing Digital Tools and Resources </w:t>
            </w:r>
            <w:r w:rsidRPr="00236AF9">
              <w:rPr>
                <w:rFonts w:ascii="Times New Roman" w:hAnsi="Times New Roman" w:cs="Times New Roman"/>
              </w:rPr>
              <w:t xml:space="preserve">- Candidates effectively manage digital tools and resources within the context of student learning experiences. (PSC 3.2/ISTE 3b) </w:t>
            </w:r>
          </w:p>
          <w:p w:rsidR="00236AF9" w:rsidRP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3.6 </w:t>
            </w:r>
            <w:r w:rsidRPr="00236AF9">
              <w:rPr>
                <w:rFonts w:ascii="Times New Roman" w:hAnsi="Times New Roman" w:cs="Times New Roman"/>
                <w:b/>
                <w:bCs/>
              </w:rPr>
              <w:t xml:space="preserve">Selecting &amp; Evaluating Digital Tools &amp; Resources - </w:t>
            </w:r>
            <w:r w:rsidRPr="00236AF9">
              <w:rPr>
                <w:rFonts w:ascii="Times New Roman" w:hAnsi="Times New Roman" w:cs="Times New Roman"/>
              </w:rPr>
              <w:t xml:space="preserve">Candidates collaborate with teachers and administrators to select and evaluate digital tools and resources for accuracy, suitability, and compatibility with the school technology infrastructure. (PSC 3.6/ISTE 3f) </w:t>
            </w:r>
          </w:p>
          <w:p w:rsidR="00236AF9" w:rsidRDefault="00236AF9" w:rsidP="008F59B9">
            <w:pPr>
              <w:pStyle w:val="Default"/>
              <w:spacing w:line="480" w:lineRule="auto"/>
              <w:rPr>
                <w:rFonts w:ascii="Times New Roman" w:hAnsi="Times New Roman" w:cs="Times New Roman"/>
              </w:rPr>
            </w:pPr>
            <w:r w:rsidRPr="00236AF9">
              <w:rPr>
                <w:rFonts w:ascii="Times New Roman" w:hAnsi="Times New Roman" w:cs="Times New Roman"/>
              </w:rPr>
              <w:t xml:space="preserve">3.7 </w:t>
            </w:r>
            <w:r w:rsidRPr="00236AF9">
              <w:rPr>
                <w:rFonts w:ascii="Times New Roman" w:hAnsi="Times New Roman" w:cs="Times New Roman"/>
                <w:b/>
                <w:bCs/>
              </w:rPr>
              <w:t xml:space="preserve">Communication and Collaboration </w:t>
            </w:r>
            <w:r w:rsidRPr="00236AF9">
              <w:rPr>
                <w:rFonts w:ascii="Times New Roman" w:hAnsi="Times New Roman" w:cs="Times New Roman"/>
              </w:rPr>
              <w:t xml:space="preserve">- Candidates utilize digital communication and collaboration tools to communicate locally and globally with students, parents, peers, and the larger community. (PSC 3.7/ISTE 3g) </w:t>
            </w:r>
          </w:p>
          <w:p w:rsidR="00A809A3" w:rsidRDefault="00A809A3" w:rsidP="008F59B9">
            <w:pPr>
              <w:pStyle w:val="Default"/>
              <w:spacing w:line="480" w:lineRule="auto"/>
              <w:rPr>
                <w:rFonts w:ascii="Times New Roman" w:hAnsi="Times New Roman" w:cs="Times New Roman"/>
              </w:rPr>
            </w:pPr>
          </w:p>
          <w:p w:rsidR="00236AF9" w:rsidRPr="00A809A3" w:rsidRDefault="00236AF9" w:rsidP="008F59B9">
            <w:pPr>
              <w:pStyle w:val="Default"/>
              <w:spacing w:line="480" w:lineRule="auto"/>
              <w:rPr>
                <w:rFonts w:ascii="Times New Roman" w:hAnsi="Times New Roman" w:cs="Times New Roman"/>
              </w:rPr>
            </w:pPr>
            <w:r w:rsidRPr="00A809A3">
              <w:rPr>
                <w:rFonts w:ascii="Times New Roman" w:hAnsi="Times New Roman" w:cs="Times New Roman"/>
                <w:b/>
                <w:bCs/>
              </w:rPr>
              <w:t xml:space="preserve">4. Digital Citizenship &amp; Responsibility </w:t>
            </w:r>
            <w:r w:rsidRPr="00A809A3">
              <w:rPr>
                <w:rFonts w:ascii="Times New Roman" w:hAnsi="Times New Roman" w:cs="Times New Roman"/>
              </w:rPr>
              <w:t xml:space="preserve">– Technology coaches demonstrate the knowledge, skills, and dispositions to model and promote digital citizenship and responsibility. </w:t>
            </w:r>
          </w:p>
          <w:p w:rsidR="00236AF9" w:rsidRPr="00A809A3" w:rsidRDefault="00236AF9" w:rsidP="008F59B9">
            <w:pPr>
              <w:pStyle w:val="Default"/>
              <w:spacing w:line="480" w:lineRule="auto"/>
              <w:rPr>
                <w:rFonts w:ascii="Times New Roman" w:hAnsi="Times New Roman" w:cs="Times New Roman"/>
              </w:rPr>
            </w:pPr>
            <w:r w:rsidRPr="00A809A3">
              <w:rPr>
                <w:rFonts w:ascii="Times New Roman" w:hAnsi="Times New Roman" w:cs="Times New Roman"/>
              </w:rPr>
              <w:t xml:space="preserve">4.1 </w:t>
            </w:r>
            <w:r w:rsidRPr="00A809A3">
              <w:rPr>
                <w:rFonts w:ascii="Times New Roman" w:hAnsi="Times New Roman" w:cs="Times New Roman"/>
                <w:b/>
                <w:bCs/>
              </w:rPr>
              <w:t xml:space="preserve">Digital Equity </w:t>
            </w:r>
            <w:r w:rsidRPr="00A809A3">
              <w:rPr>
                <w:rFonts w:ascii="Times New Roman" w:hAnsi="Times New Roman" w:cs="Times New Roman"/>
              </w:rPr>
              <w:t xml:space="preserve">- Candidates model and promote strategies for achieving equitable access to digital tools and resources and technology-related best practices for all students and teachers. (PSC 4.1/ISTE 5a) </w:t>
            </w:r>
          </w:p>
          <w:p w:rsidR="00236AF9" w:rsidRPr="00A809A3" w:rsidRDefault="00236AF9" w:rsidP="008F59B9">
            <w:pPr>
              <w:pStyle w:val="Default"/>
              <w:spacing w:line="480" w:lineRule="auto"/>
              <w:rPr>
                <w:rFonts w:ascii="Times New Roman" w:hAnsi="Times New Roman" w:cs="Times New Roman"/>
              </w:rPr>
            </w:pPr>
            <w:r w:rsidRPr="00A809A3">
              <w:rPr>
                <w:rFonts w:ascii="Times New Roman" w:hAnsi="Times New Roman" w:cs="Times New Roman"/>
              </w:rPr>
              <w:t xml:space="preserve">4.2 </w:t>
            </w:r>
            <w:r w:rsidRPr="00A809A3">
              <w:rPr>
                <w:rFonts w:ascii="Times New Roman" w:hAnsi="Times New Roman" w:cs="Times New Roman"/>
                <w:b/>
                <w:bCs/>
              </w:rPr>
              <w:t xml:space="preserve">Safe, Healthy, Legal &amp; Ethical </w:t>
            </w:r>
            <w:r w:rsidRPr="00A809A3">
              <w:rPr>
                <w:rFonts w:ascii="Times New Roman" w:hAnsi="Times New Roman" w:cs="Times New Roman"/>
              </w:rPr>
              <w:t xml:space="preserve">- Candidates model and facilitate the safe, healthy, legal, and ethical uses of digital information and technologies. (PSC 4.2/ISTE 5b) </w:t>
            </w:r>
          </w:p>
          <w:p w:rsidR="00236AF9" w:rsidRDefault="00236AF9" w:rsidP="008F59B9">
            <w:pPr>
              <w:pStyle w:val="Default"/>
              <w:spacing w:line="480" w:lineRule="auto"/>
              <w:rPr>
                <w:rFonts w:ascii="Times New Roman" w:hAnsi="Times New Roman" w:cs="Times New Roman"/>
              </w:rPr>
            </w:pPr>
            <w:r w:rsidRPr="00A809A3">
              <w:rPr>
                <w:rFonts w:ascii="Times New Roman" w:hAnsi="Times New Roman" w:cs="Times New Roman"/>
              </w:rPr>
              <w:t xml:space="preserve">4.3 </w:t>
            </w:r>
            <w:r w:rsidRPr="00A809A3">
              <w:rPr>
                <w:rFonts w:ascii="Times New Roman" w:hAnsi="Times New Roman" w:cs="Times New Roman"/>
                <w:b/>
                <w:bCs/>
              </w:rPr>
              <w:t xml:space="preserve">Diversity, Cultural Understanding &amp; Global Awareness </w:t>
            </w:r>
            <w:r w:rsidRPr="00A809A3">
              <w:rPr>
                <w:rFonts w:ascii="Times New Roman" w:hAnsi="Times New Roman" w:cs="Times New Roman"/>
              </w:rPr>
              <w:t xml:space="preserve">- Candidates model and facilitate the use of digital tools and resources to support diverse student needs, enhance cultural </w:t>
            </w:r>
            <w:r w:rsidRPr="00A809A3">
              <w:rPr>
                <w:rFonts w:ascii="Times New Roman" w:hAnsi="Times New Roman" w:cs="Times New Roman"/>
              </w:rPr>
              <w:lastRenderedPageBreak/>
              <w:t xml:space="preserve">understanding, and increase global awareness. (PSC 4.3/ISTE 5c) </w:t>
            </w:r>
          </w:p>
          <w:p w:rsidR="00A809A3" w:rsidRPr="00A809A3" w:rsidRDefault="00A809A3" w:rsidP="008F59B9">
            <w:pPr>
              <w:pStyle w:val="Default"/>
              <w:spacing w:line="480" w:lineRule="auto"/>
              <w:rPr>
                <w:rFonts w:ascii="Times New Roman" w:hAnsi="Times New Roman" w:cs="Times New Roman"/>
              </w:rPr>
            </w:pP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b/>
                <w:bCs/>
              </w:rPr>
              <w:t xml:space="preserve">5. Professional Learning &amp; Program Evaluation </w:t>
            </w:r>
            <w:r w:rsidRPr="00A809A3">
              <w:rPr>
                <w:rFonts w:ascii="Times New Roman" w:hAnsi="Times New Roman" w:cs="Times New Roman"/>
              </w:rPr>
              <w:t xml:space="preserve">- Technology coaches demonstrate the knowledge, skills, and dispositions to conduct needs assessments, develop technology-based professional learning programs, and design and implement regular and rigorous program evaluations to assess effectiveness and impact on student learning. </w:t>
            </w: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rPr>
              <w:t xml:space="preserve">5.1 </w:t>
            </w:r>
            <w:r w:rsidRPr="00A809A3">
              <w:rPr>
                <w:rFonts w:ascii="Times New Roman" w:hAnsi="Times New Roman" w:cs="Times New Roman"/>
                <w:b/>
                <w:bCs/>
              </w:rPr>
              <w:t xml:space="preserve">Needs Assessment </w:t>
            </w:r>
            <w:r w:rsidRPr="00A809A3">
              <w:rPr>
                <w:rFonts w:ascii="Times New Roman" w:hAnsi="Times New Roman" w:cs="Times New Roman"/>
              </w:rPr>
              <w:t xml:space="preserve">- conduct needs assessments to determine school-wide, faculty, grade-level, and subject area strengths and weaknesses to inform the content and delivery of technology-based professional learning programs. (PSC 5.1/ISTE 4a) </w:t>
            </w: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rPr>
              <w:t xml:space="preserve">5.2 </w:t>
            </w:r>
            <w:r w:rsidRPr="00A809A3">
              <w:rPr>
                <w:rFonts w:ascii="Times New Roman" w:hAnsi="Times New Roman" w:cs="Times New Roman"/>
                <w:b/>
                <w:bCs/>
              </w:rPr>
              <w:t xml:space="preserve">Professional Learning </w:t>
            </w:r>
            <w:r w:rsidRPr="00A809A3">
              <w:rPr>
                <w:rFonts w:ascii="Times New Roman" w:hAnsi="Times New Roman" w:cs="Times New Roman"/>
              </w:rPr>
              <w:t xml:space="preserve">-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 </w:t>
            </w:r>
          </w:p>
          <w:p w:rsid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rPr>
              <w:t xml:space="preserve">5.3 </w:t>
            </w:r>
            <w:r w:rsidRPr="00A809A3">
              <w:rPr>
                <w:rFonts w:ascii="Times New Roman" w:hAnsi="Times New Roman" w:cs="Times New Roman"/>
                <w:b/>
                <w:bCs/>
              </w:rPr>
              <w:t xml:space="preserve">Program Evaluation </w:t>
            </w:r>
            <w:r w:rsidRPr="00A809A3">
              <w:rPr>
                <w:rFonts w:ascii="Times New Roman" w:hAnsi="Times New Roman" w:cs="Times New Roman"/>
              </w:rPr>
              <w:t xml:space="preserve">- design and implement program evaluations to determine the overall effectiveness of professional learning on deepening teacher content knowledge, improving teacher pedagogical skills and/or increasing student learning. (PSC 5.3/ISTE 4c) </w:t>
            </w:r>
          </w:p>
          <w:p w:rsidR="008F59B9" w:rsidRPr="00A809A3" w:rsidRDefault="008F59B9" w:rsidP="008F59B9">
            <w:pPr>
              <w:pStyle w:val="Default"/>
              <w:spacing w:line="480" w:lineRule="auto"/>
              <w:rPr>
                <w:rFonts w:ascii="Times New Roman" w:hAnsi="Times New Roman" w:cs="Times New Roman"/>
              </w:rPr>
            </w:pP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b/>
                <w:bCs/>
              </w:rPr>
              <w:t xml:space="preserve">6. Candidate Professional Growth &amp; Development </w:t>
            </w:r>
            <w:r w:rsidRPr="00A809A3">
              <w:rPr>
                <w:rFonts w:ascii="Times New Roman" w:hAnsi="Times New Roman" w:cs="Times New Roman"/>
              </w:rPr>
              <w:t xml:space="preserve">- Technology coaches demonstrate the knowledge, skills, and dispositions to engage in continuous learning, reflect on professional practice, and engage in appropriate field experiences. </w:t>
            </w: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b/>
                <w:bCs/>
              </w:rPr>
              <w:t xml:space="preserve">6.1 Continuous Learning </w:t>
            </w:r>
            <w:r w:rsidRPr="00A809A3">
              <w:rPr>
                <w:rFonts w:ascii="Times New Roman" w:hAnsi="Times New Roman" w:cs="Times New Roman"/>
              </w:rPr>
              <w:t xml:space="preserve">- Candidates demonstrate continual growth in knowledge and skills of current and emerging technologies and apply them to improve personal productivity and professional practice. (PSC 6.1/ISTE 6a, 6b) </w:t>
            </w:r>
          </w:p>
          <w:p w:rsidR="00A809A3" w:rsidRPr="00A809A3" w:rsidRDefault="00A809A3" w:rsidP="008F59B9">
            <w:pPr>
              <w:pStyle w:val="Default"/>
              <w:spacing w:line="480" w:lineRule="auto"/>
              <w:rPr>
                <w:rFonts w:ascii="Times New Roman" w:hAnsi="Times New Roman" w:cs="Times New Roman"/>
              </w:rPr>
            </w:pPr>
            <w:r w:rsidRPr="00A809A3">
              <w:rPr>
                <w:rFonts w:ascii="Times New Roman" w:hAnsi="Times New Roman" w:cs="Times New Roman"/>
                <w:b/>
                <w:bCs/>
              </w:rPr>
              <w:lastRenderedPageBreak/>
              <w:t xml:space="preserve">6.2 Reflection </w:t>
            </w:r>
            <w:r w:rsidRPr="00A809A3">
              <w:rPr>
                <w:rFonts w:ascii="Times New Roman" w:hAnsi="Times New Roman" w:cs="Times New Roman"/>
              </w:rPr>
              <w:t xml:space="preserve">- Candidates regularly evaluate and reflect on their professional practice and dispositions to improve and strengthen their ability to effectively model and facilitate technology-enhanced learning experiences. (PSC 6.2/ISTE 6c) </w:t>
            </w:r>
          </w:p>
          <w:p w:rsidR="00236AF9" w:rsidRPr="00236AF9" w:rsidRDefault="00A809A3" w:rsidP="008F59B9">
            <w:pPr>
              <w:pStyle w:val="Default"/>
              <w:spacing w:line="480" w:lineRule="auto"/>
              <w:rPr>
                <w:rFonts w:ascii="Times New Roman" w:hAnsi="Times New Roman" w:cs="Times New Roman"/>
              </w:rPr>
            </w:pPr>
            <w:r w:rsidRPr="00A809A3">
              <w:rPr>
                <w:rFonts w:ascii="Times New Roman" w:hAnsi="Times New Roman" w:cs="Times New Roman"/>
                <w:b/>
                <w:bCs/>
              </w:rPr>
              <w:t xml:space="preserve">6.3 Field Experiences </w:t>
            </w:r>
            <w:r w:rsidRPr="00A809A3">
              <w:rPr>
                <w:rFonts w:ascii="Times New Roman" w:hAnsi="Times New Roman" w:cs="Times New Roman"/>
              </w:rPr>
              <w:t>- Candidates engage in appropriate field experiences to synthesize and apply the content and professional knowledge, skills, and dispositions identified</w:t>
            </w:r>
            <w:r>
              <w:rPr>
                <w:rFonts w:ascii="Times New Roman" w:hAnsi="Times New Roman" w:cs="Times New Roman"/>
              </w:rPr>
              <w:t xml:space="preserve"> in these standards. (PSC 6.3) </w:t>
            </w:r>
          </w:p>
          <w:p w:rsidR="00236AF9" w:rsidRPr="00236AF9" w:rsidRDefault="00236AF9" w:rsidP="00236AF9">
            <w:pPr>
              <w:autoSpaceDE w:val="0"/>
              <w:autoSpaceDN w:val="0"/>
              <w:adjustRightInd w:val="0"/>
              <w:spacing w:after="0" w:line="240" w:lineRule="auto"/>
              <w:rPr>
                <w:rFonts w:ascii="Calibri" w:hAnsi="Calibri" w:cs="Calibri"/>
                <w:color w:val="000000"/>
                <w:sz w:val="18"/>
                <w:szCs w:val="18"/>
              </w:rPr>
            </w:pPr>
          </w:p>
        </w:tc>
      </w:tr>
    </w:tbl>
    <w:p w:rsidR="000E4371" w:rsidRPr="000E4371" w:rsidRDefault="000E4371" w:rsidP="00A809A3">
      <w:pPr>
        <w:rPr>
          <w:b/>
        </w:rPr>
      </w:pPr>
    </w:p>
    <w:p w:rsidR="009B6B32" w:rsidRDefault="009B6B32" w:rsidP="00AA2C18">
      <w:pPr>
        <w:rPr>
          <w:b/>
        </w:rPr>
      </w:pPr>
      <w:r w:rsidRPr="00AA2C18">
        <w:rPr>
          <w:b/>
        </w:rPr>
        <w:t>Project Description:</w:t>
      </w:r>
    </w:p>
    <w:p w:rsidR="0025457D" w:rsidRPr="000120FE" w:rsidRDefault="00F479B4" w:rsidP="00BF5BC6">
      <w:pPr>
        <w:spacing w:line="480" w:lineRule="auto"/>
        <w:ind w:firstLine="720"/>
      </w:pPr>
      <w:r>
        <w:t xml:space="preserve">The purpose of my capstone project is to </w:t>
      </w:r>
      <w:r w:rsidR="00BF5BC6">
        <w:t xml:space="preserve">provide leadership, for my teachers, by promoting collaboration, organization, and mentoring to improve the integration of technology </w:t>
      </w:r>
      <w:r w:rsidR="00D239AA">
        <w:t>into the K-2 IB PYP planners.  Many of our teachers are aware of the need for technology integration, but they are faced with so many challenges</w:t>
      </w:r>
      <w:r w:rsidR="006C57C0">
        <w:t>,</w:t>
      </w:r>
      <w:r w:rsidR="00D239AA">
        <w:t xml:space="preserve"> in their classrooms</w:t>
      </w:r>
      <w:r w:rsidR="006C57C0">
        <w:t>, that they do not actively use all of their resources</w:t>
      </w:r>
      <w:r w:rsidR="00D239AA">
        <w:t xml:space="preserve">.  This capstone project is the perfect opportunity to support not only my teachers, but provide an authentic learning experience for our students.  </w:t>
      </w:r>
      <w:r w:rsidR="000764FF">
        <w:t xml:space="preserve">Teachers will be introduced to digital </w:t>
      </w:r>
      <w:r w:rsidR="006C57C0">
        <w:t>resources</w:t>
      </w:r>
      <w:r w:rsidR="000764FF">
        <w:t xml:space="preserve"> to promote higher achievement and tools to support their curriculum.  During their weekly collaborative meetings I will be introducing </w:t>
      </w:r>
      <w:r w:rsidR="00F631CC">
        <w:t>them</w:t>
      </w:r>
      <w:r w:rsidR="000764FF">
        <w:t xml:space="preserve"> to </w:t>
      </w:r>
      <w:r w:rsidR="006C57C0">
        <w:t xml:space="preserve">a variety of productivity tools, such as Discovery Education Boards, </w:t>
      </w:r>
      <w:r w:rsidR="00585100">
        <w:t>WordPress</w:t>
      </w:r>
      <w:r w:rsidR="006C57C0">
        <w:t>, Little Bird Tales, Blabberize, EDpuzzle, blogs and wikis.  Teachers will be provided with hand-out</w:t>
      </w:r>
      <w:r w:rsidR="0025457D">
        <w:t>s</w:t>
      </w:r>
      <w:r w:rsidR="006C57C0">
        <w:t xml:space="preserve"> to help them navigate these resources.  I will help them choose resources to fit into their planners to help encourage authentic learning amongst their students.  Once resour</w:t>
      </w:r>
      <w:r w:rsidR="0025457D">
        <w:t xml:space="preserve">ces have been chosen I will provide assistance with their technology needs.  </w:t>
      </w:r>
    </w:p>
    <w:tbl>
      <w:tblPr>
        <w:tblStyle w:val="TableGrid"/>
        <w:tblW w:w="0" w:type="auto"/>
        <w:tblLook w:val="04A0" w:firstRow="1" w:lastRow="0" w:firstColumn="1" w:lastColumn="0" w:noHBand="0" w:noVBand="1"/>
      </w:tblPr>
      <w:tblGrid>
        <w:gridCol w:w="4788"/>
        <w:gridCol w:w="4788"/>
      </w:tblGrid>
      <w:tr w:rsidR="0025457D" w:rsidTr="0025457D">
        <w:tc>
          <w:tcPr>
            <w:tcW w:w="4788" w:type="dxa"/>
          </w:tcPr>
          <w:p w:rsidR="0025457D" w:rsidRDefault="0025457D" w:rsidP="0025457D">
            <w:pPr>
              <w:spacing w:line="480" w:lineRule="auto"/>
              <w:rPr>
                <w:b/>
              </w:rPr>
            </w:pPr>
            <w:r>
              <w:rPr>
                <w:b/>
              </w:rPr>
              <w:t>Resources</w:t>
            </w:r>
          </w:p>
        </w:tc>
        <w:tc>
          <w:tcPr>
            <w:tcW w:w="4788" w:type="dxa"/>
          </w:tcPr>
          <w:p w:rsidR="0025457D" w:rsidRDefault="0025457D" w:rsidP="0025457D">
            <w:pPr>
              <w:spacing w:line="480" w:lineRule="auto"/>
              <w:rPr>
                <w:b/>
              </w:rPr>
            </w:pPr>
            <w:r>
              <w:rPr>
                <w:b/>
              </w:rPr>
              <w:t>How will you secure these resources?</w:t>
            </w:r>
          </w:p>
        </w:tc>
      </w:tr>
      <w:tr w:rsidR="0025457D" w:rsidTr="0025457D">
        <w:tc>
          <w:tcPr>
            <w:tcW w:w="4788" w:type="dxa"/>
          </w:tcPr>
          <w:p w:rsidR="0025457D" w:rsidRPr="00BF4B26" w:rsidRDefault="0025457D" w:rsidP="0025457D">
            <w:pPr>
              <w:spacing w:line="480" w:lineRule="auto"/>
            </w:pPr>
            <w:r w:rsidRPr="00BF4B26">
              <w:lastRenderedPageBreak/>
              <w:t>Collaborative planning time</w:t>
            </w:r>
          </w:p>
        </w:tc>
        <w:tc>
          <w:tcPr>
            <w:tcW w:w="4788" w:type="dxa"/>
          </w:tcPr>
          <w:p w:rsidR="0025457D" w:rsidRPr="00BF4B26" w:rsidRDefault="00342BC1" w:rsidP="0025457D">
            <w:pPr>
              <w:spacing w:line="480" w:lineRule="auto"/>
            </w:pPr>
            <w:r w:rsidRPr="00BF4B26">
              <w:t>-</w:t>
            </w:r>
            <w:r w:rsidR="00BF4B26">
              <w:t>View school m</w:t>
            </w:r>
            <w:r w:rsidR="0025457D" w:rsidRPr="00BF4B26">
              <w:t>aster schedule</w:t>
            </w:r>
          </w:p>
        </w:tc>
      </w:tr>
      <w:tr w:rsidR="0025457D" w:rsidTr="0025457D">
        <w:tc>
          <w:tcPr>
            <w:tcW w:w="4788" w:type="dxa"/>
          </w:tcPr>
          <w:p w:rsidR="0025457D" w:rsidRPr="00BF4B26" w:rsidRDefault="0025457D" w:rsidP="0025457D">
            <w:pPr>
              <w:spacing w:line="480" w:lineRule="auto"/>
            </w:pPr>
            <w:r w:rsidRPr="00BF4B26">
              <w:t>Handouts</w:t>
            </w:r>
          </w:p>
        </w:tc>
        <w:tc>
          <w:tcPr>
            <w:tcW w:w="4788" w:type="dxa"/>
          </w:tcPr>
          <w:p w:rsidR="0025457D" w:rsidRPr="00BF4B26" w:rsidRDefault="00342BC1" w:rsidP="0025457D">
            <w:pPr>
              <w:spacing w:line="480" w:lineRule="auto"/>
            </w:pPr>
            <w:r w:rsidRPr="00BF4B26">
              <w:t>-</w:t>
            </w:r>
            <w:r w:rsidR="0025457D" w:rsidRPr="00BF4B26">
              <w:t>T. Edmondson-Goodman will create them</w:t>
            </w:r>
          </w:p>
        </w:tc>
      </w:tr>
      <w:tr w:rsidR="0025457D" w:rsidTr="0025457D">
        <w:tc>
          <w:tcPr>
            <w:tcW w:w="4788" w:type="dxa"/>
          </w:tcPr>
          <w:p w:rsidR="0025457D" w:rsidRPr="00BF4B26" w:rsidRDefault="0025457D" w:rsidP="0025457D">
            <w:pPr>
              <w:spacing w:line="480" w:lineRule="auto"/>
            </w:pPr>
            <w:r w:rsidRPr="00BF4B26">
              <w:t>Access to Managebac for grades K-2</w:t>
            </w:r>
          </w:p>
        </w:tc>
        <w:tc>
          <w:tcPr>
            <w:tcW w:w="4788" w:type="dxa"/>
          </w:tcPr>
          <w:p w:rsidR="0025457D" w:rsidRPr="00BF4B26" w:rsidRDefault="00342BC1" w:rsidP="0025457D">
            <w:pPr>
              <w:spacing w:line="480" w:lineRule="auto"/>
            </w:pPr>
            <w:r w:rsidRPr="00BF4B26">
              <w:t>-</w:t>
            </w:r>
            <w:r w:rsidR="0025457D" w:rsidRPr="00BF4B26">
              <w:t>IB Coordinator</w:t>
            </w:r>
            <w:r w:rsidRPr="00BF4B26">
              <w:t xml:space="preserve"> at ALB: Natalie Foster</w:t>
            </w:r>
          </w:p>
        </w:tc>
      </w:tr>
      <w:tr w:rsidR="0025457D" w:rsidTr="0025457D">
        <w:tc>
          <w:tcPr>
            <w:tcW w:w="4788" w:type="dxa"/>
          </w:tcPr>
          <w:p w:rsidR="0025457D" w:rsidRPr="00BF4B26" w:rsidRDefault="0025457D" w:rsidP="0025457D">
            <w:pPr>
              <w:spacing w:line="480" w:lineRule="auto"/>
            </w:pPr>
            <w:r w:rsidRPr="00BF4B26">
              <w:t>Technology Resources</w:t>
            </w:r>
            <w:r w:rsidR="00342BC1" w:rsidRPr="00BF4B26">
              <w:t xml:space="preserve"> &amp; Questions</w:t>
            </w:r>
          </w:p>
        </w:tc>
        <w:tc>
          <w:tcPr>
            <w:tcW w:w="4788" w:type="dxa"/>
          </w:tcPr>
          <w:p w:rsidR="00342BC1" w:rsidRPr="00BF4B26" w:rsidRDefault="00342BC1" w:rsidP="0025457D">
            <w:pPr>
              <w:spacing w:line="480" w:lineRule="auto"/>
            </w:pPr>
            <w:r w:rsidRPr="00BF4B26">
              <w:t>-Use c</w:t>
            </w:r>
            <w:r w:rsidR="0025457D" w:rsidRPr="00BF4B26">
              <w:t xml:space="preserve">urrent </w:t>
            </w:r>
            <w:r w:rsidRPr="00BF4B26">
              <w:t>classes at KSU</w:t>
            </w:r>
          </w:p>
          <w:p w:rsidR="0025457D" w:rsidRPr="00BF4B26" w:rsidRDefault="00342BC1" w:rsidP="0025457D">
            <w:pPr>
              <w:spacing w:line="480" w:lineRule="auto"/>
            </w:pPr>
            <w:r w:rsidRPr="00BF4B26">
              <w:t>-Researching on my own</w:t>
            </w:r>
          </w:p>
          <w:p w:rsidR="00342BC1" w:rsidRPr="00BF4B26" w:rsidRDefault="00342BC1" w:rsidP="0025457D">
            <w:pPr>
              <w:spacing w:line="480" w:lineRule="auto"/>
            </w:pPr>
            <w:r w:rsidRPr="00BF4B26">
              <w:t>-System wide Technology Coach: Stacey Buckalew</w:t>
            </w:r>
          </w:p>
        </w:tc>
      </w:tr>
      <w:tr w:rsidR="00BF4B26" w:rsidTr="0025457D">
        <w:tc>
          <w:tcPr>
            <w:tcW w:w="4788" w:type="dxa"/>
          </w:tcPr>
          <w:p w:rsidR="00BF4B26" w:rsidRPr="00BF4B26" w:rsidRDefault="00BF4B26" w:rsidP="0025457D">
            <w:pPr>
              <w:spacing w:line="480" w:lineRule="auto"/>
            </w:pPr>
            <w:r>
              <w:t>Laptops</w:t>
            </w:r>
          </w:p>
        </w:tc>
        <w:tc>
          <w:tcPr>
            <w:tcW w:w="4788" w:type="dxa"/>
          </w:tcPr>
          <w:p w:rsidR="00BF4B26" w:rsidRDefault="00BF4B26" w:rsidP="0025457D">
            <w:pPr>
              <w:spacing w:line="480" w:lineRule="auto"/>
            </w:pPr>
            <w:r>
              <w:t>-Two fully functioning computer labs</w:t>
            </w:r>
          </w:p>
          <w:p w:rsidR="00BF4B26" w:rsidRPr="00BF4B26" w:rsidRDefault="00BF4B26" w:rsidP="0025457D">
            <w:pPr>
              <w:spacing w:line="480" w:lineRule="auto"/>
            </w:pPr>
            <w:r>
              <w:t>-Borrow other laptop carts from different grade levels</w:t>
            </w:r>
          </w:p>
        </w:tc>
      </w:tr>
      <w:tr w:rsidR="00BF4B26" w:rsidTr="0025457D">
        <w:tc>
          <w:tcPr>
            <w:tcW w:w="4788" w:type="dxa"/>
          </w:tcPr>
          <w:p w:rsidR="00BF4B26" w:rsidRPr="00BF4B26" w:rsidRDefault="00BF4B26" w:rsidP="0025457D">
            <w:pPr>
              <w:spacing w:line="480" w:lineRule="auto"/>
            </w:pPr>
            <w:r>
              <w:t>Space</w:t>
            </w:r>
          </w:p>
        </w:tc>
        <w:tc>
          <w:tcPr>
            <w:tcW w:w="4788" w:type="dxa"/>
          </w:tcPr>
          <w:p w:rsidR="00BF4B26" w:rsidRPr="00BF4B26" w:rsidRDefault="00BF4B26" w:rsidP="0025457D">
            <w:pPr>
              <w:spacing w:line="480" w:lineRule="auto"/>
            </w:pPr>
            <w:r>
              <w:t>-Sign up for computer lab times</w:t>
            </w:r>
          </w:p>
        </w:tc>
      </w:tr>
      <w:tr w:rsidR="000B75D3" w:rsidTr="0025457D">
        <w:tc>
          <w:tcPr>
            <w:tcW w:w="4788" w:type="dxa"/>
          </w:tcPr>
          <w:p w:rsidR="000B75D3" w:rsidRDefault="000B75D3" w:rsidP="0025457D">
            <w:pPr>
              <w:spacing w:line="480" w:lineRule="auto"/>
            </w:pPr>
            <w:r>
              <w:t>Human resources</w:t>
            </w:r>
          </w:p>
        </w:tc>
        <w:tc>
          <w:tcPr>
            <w:tcW w:w="4788" w:type="dxa"/>
          </w:tcPr>
          <w:p w:rsidR="000B75D3" w:rsidRDefault="000B75D3" w:rsidP="0025457D">
            <w:pPr>
              <w:spacing w:line="480" w:lineRule="auto"/>
            </w:pPr>
            <w:r>
              <w:t>-We will use high school interns as needed</w:t>
            </w:r>
          </w:p>
        </w:tc>
      </w:tr>
    </w:tbl>
    <w:p w:rsidR="0025457D" w:rsidRPr="00F479B4" w:rsidRDefault="0025457D" w:rsidP="00BF4B26">
      <w:pPr>
        <w:spacing w:line="480" w:lineRule="auto"/>
      </w:pPr>
    </w:p>
    <w:tbl>
      <w:tblPr>
        <w:tblStyle w:val="TableGrid"/>
        <w:tblW w:w="0" w:type="auto"/>
        <w:tblLook w:val="04A0" w:firstRow="1" w:lastRow="0" w:firstColumn="1" w:lastColumn="0" w:noHBand="0" w:noVBand="1"/>
      </w:tblPr>
      <w:tblGrid>
        <w:gridCol w:w="4788"/>
        <w:gridCol w:w="4788"/>
      </w:tblGrid>
      <w:tr w:rsidR="000A5191" w:rsidTr="000A5191">
        <w:tc>
          <w:tcPr>
            <w:tcW w:w="4788" w:type="dxa"/>
          </w:tcPr>
          <w:p w:rsidR="000A5191" w:rsidRDefault="000A5191" w:rsidP="00AA2C18">
            <w:pPr>
              <w:rPr>
                <w:b/>
              </w:rPr>
            </w:pPr>
            <w:r>
              <w:rPr>
                <w:b/>
              </w:rPr>
              <w:t>August 2015</w:t>
            </w:r>
          </w:p>
        </w:tc>
        <w:tc>
          <w:tcPr>
            <w:tcW w:w="4788" w:type="dxa"/>
          </w:tcPr>
          <w:p w:rsidR="000A5191" w:rsidRPr="000A5191" w:rsidRDefault="000A5191" w:rsidP="00AA2C18">
            <w:r>
              <w:t>Planning conversations with administration and the IB coordinator.  Become familiar with the current K-2 IB planners</w:t>
            </w:r>
          </w:p>
        </w:tc>
      </w:tr>
      <w:tr w:rsidR="000A5191" w:rsidTr="000A5191">
        <w:tc>
          <w:tcPr>
            <w:tcW w:w="4788" w:type="dxa"/>
          </w:tcPr>
          <w:p w:rsidR="000A5191" w:rsidRDefault="00BF5BC6" w:rsidP="00AA2C18">
            <w:pPr>
              <w:rPr>
                <w:b/>
              </w:rPr>
            </w:pPr>
            <w:r>
              <w:rPr>
                <w:b/>
              </w:rPr>
              <w:t>January 2016</w:t>
            </w:r>
          </w:p>
        </w:tc>
        <w:tc>
          <w:tcPr>
            <w:tcW w:w="4788" w:type="dxa"/>
          </w:tcPr>
          <w:p w:rsidR="000A5191" w:rsidRPr="000A5191" w:rsidRDefault="000A5191" w:rsidP="00AA2C18">
            <w:r>
              <w:t>Consult with teachers during collaborative planning meetings to discuss technology needs within current planners.  Introduce Discovery Education Board Builders.</w:t>
            </w:r>
            <w:r w:rsidR="00E45B9C">
              <w:t xml:space="preserve">  Also, offer and aid teachers in one-on-one and/or planner specific technology use.</w:t>
            </w:r>
          </w:p>
        </w:tc>
      </w:tr>
      <w:tr w:rsidR="000A5191" w:rsidTr="000A5191">
        <w:tc>
          <w:tcPr>
            <w:tcW w:w="4788" w:type="dxa"/>
          </w:tcPr>
          <w:p w:rsidR="000A5191" w:rsidRDefault="00BF5BC6" w:rsidP="00AA2C18">
            <w:pPr>
              <w:rPr>
                <w:b/>
              </w:rPr>
            </w:pPr>
            <w:r>
              <w:rPr>
                <w:b/>
              </w:rPr>
              <w:t>February</w:t>
            </w:r>
          </w:p>
        </w:tc>
        <w:tc>
          <w:tcPr>
            <w:tcW w:w="4788" w:type="dxa"/>
          </w:tcPr>
          <w:p w:rsidR="000A5191" w:rsidRDefault="000A5191" w:rsidP="00AA2C18">
            <w:r>
              <w:t>Coll</w:t>
            </w:r>
            <w:r w:rsidR="00E45B9C">
              <w:t>aborative planning r</w:t>
            </w:r>
            <w:r>
              <w:t>eflections</w:t>
            </w:r>
            <w:r w:rsidR="00AA6570">
              <w:t>;</w:t>
            </w:r>
          </w:p>
          <w:p w:rsidR="000A5191" w:rsidRPr="000A5191" w:rsidRDefault="000A5191" w:rsidP="00E45B9C">
            <w:r>
              <w:t xml:space="preserve">Offer and aid teachers in one-on-one and/or </w:t>
            </w:r>
            <w:r w:rsidR="00E45B9C">
              <w:t>planner</w:t>
            </w:r>
            <w:r>
              <w:t xml:space="preserve"> specific technology use.</w:t>
            </w:r>
            <w:r w:rsidR="00E45B9C">
              <w:t xml:space="preserve">  Introduce </w:t>
            </w:r>
            <w:r w:rsidR="00585100">
              <w:t>WordPress</w:t>
            </w:r>
            <w:r w:rsidR="00F479B4">
              <w:t xml:space="preserve"> and Blabberize</w:t>
            </w:r>
            <w:r w:rsidR="00E45B9C">
              <w:t>.</w:t>
            </w:r>
          </w:p>
        </w:tc>
      </w:tr>
      <w:tr w:rsidR="000A5191" w:rsidTr="000A5191">
        <w:tc>
          <w:tcPr>
            <w:tcW w:w="4788" w:type="dxa"/>
          </w:tcPr>
          <w:p w:rsidR="000A5191" w:rsidRDefault="00BF5BC6" w:rsidP="00AA2C18">
            <w:pPr>
              <w:rPr>
                <w:b/>
              </w:rPr>
            </w:pPr>
            <w:r>
              <w:rPr>
                <w:b/>
              </w:rPr>
              <w:t>March</w:t>
            </w:r>
          </w:p>
        </w:tc>
        <w:tc>
          <w:tcPr>
            <w:tcW w:w="4788" w:type="dxa"/>
          </w:tcPr>
          <w:p w:rsidR="000A5191" w:rsidRDefault="005C4ACD" w:rsidP="00AA2C18">
            <w:pPr>
              <w:rPr>
                <w:b/>
              </w:rPr>
            </w:pPr>
            <w:r w:rsidRPr="005C4ACD">
              <w:t>Collaborative planning reflections; Introduce Little Bird Tales to teachers.</w:t>
            </w:r>
            <w:r>
              <w:rPr>
                <w:b/>
              </w:rPr>
              <w:t xml:space="preserve">  </w:t>
            </w:r>
            <w:r>
              <w:t xml:space="preserve">Offer and aid teachers in one-on-one and/or planner specific technology use.  </w:t>
            </w:r>
          </w:p>
        </w:tc>
      </w:tr>
      <w:tr w:rsidR="000A5191" w:rsidTr="000A5191">
        <w:tc>
          <w:tcPr>
            <w:tcW w:w="4788" w:type="dxa"/>
          </w:tcPr>
          <w:p w:rsidR="000A5191" w:rsidRDefault="00BF5BC6" w:rsidP="00AA2C18">
            <w:pPr>
              <w:rPr>
                <w:b/>
              </w:rPr>
            </w:pPr>
            <w:r>
              <w:rPr>
                <w:b/>
              </w:rPr>
              <w:t>April</w:t>
            </w:r>
          </w:p>
        </w:tc>
        <w:tc>
          <w:tcPr>
            <w:tcW w:w="4788" w:type="dxa"/>
          </w:tcPr>
          <w:p w:rsidR="000A5191" w:rsidRPr="0038601F" w:rsidRDefault="0038601F" w:rsidP="00AA2C18">
            <w:r w:rsidRPr="0038601F">
              <w:t>Meet with administration and the IB coordinator to determine progress.</w:t>
            </w:r>
            <w:r w:rsidR="00E45B9C">
              <w:t xml:space="preserve">  </w:t>
            </w:r>
            <w:r w:rsidR="00E45B9C">
              <w:lastRenderedPageBreak/>
              <w:t>Collaborative planning reflections.</w:t>
            </w:r>
            <w:r w:rsidR="00AA6570">
              <w:t xml:space="preserve">  Introduce Edpuzzle to teachers.</w:t>
            </w:r>
          </w:p>
        </w:tc>
      </w:tr>
      <w:tr w:rsidR="000A5191" w:rsidTr="000A5191">
        <w:tc>
          <w:tcPr>
            <w:tcW w:w="4788" w:type="dxa"/>
          </w:tcPr>
          <w:p w:rsidR="000A5191" w:rsidRDefault="00BF5BC6" w:rsidP="00AA2C18">
            <w:pPr>
              <w:rPr>
                <w:b/>
              </w:rPr>
            </w:pPr>
            <w:r>
              <w:rPr>
                <w:b/>
              </w:rPr>
              <w:lastRenderedPageBreak/>
              <w:t>August</w:t>
            </w:r>
          </w:p>
        </w:tc>
        <w:tc>
          <w:tcPr>
            <w:tcW w:w="4788" w:type="dxa"/>
          </w:tcPr>
          <w:p w:rsidR="000A5191" w:rsidRDefault="005C4ACD" w:rsidP="005C4ACD">
            <w:pPr>
              <w:rPr>
                <w:b/>
              </w:rPr>
            </w:pPr>
            <w:r w:rsidRPr="005C4ACD">
              <w:t xml:space="preserve">Collaborative planning reflections; Introduce </w:t>
            </w:r>
            <w:r>
              <w:t xml:space="preserve">blogs and wikis </w:t>
            </w:r>
            <w:r w:rsidRPr="005C4ACD">
              <w:t>to teachers.</w:t>
            </w:r>
            <w:r>
              <w:rPr>
                <w:b/>
              </w:rPr>
              <w:t xml:space="preserve">  </w:t>
            </w:r>
            <w:r>
              <w:t xml:space="preserve">Offer and aid teachers in one-on-one and/or planner specific technology use.  </w:t>
            </w:r>
          </w:p>
        </w:tc>
      </w:tr>
      <w:tr w:rsidR="000A5191" w:rsidTr="000A5191">
        <w:tc>
          <w:tcPr>
            <w:tcW w:w="4788" w:type="dxa"/>
          </w:tcPr>
          <w:p w:rsidR="000A5191" w:rsidRDefault="00BF5BC6" w:rsidP="00AA2C18">
            <w:pPr>
              <w:rPr>
                <w:b/>
              </w:rPr>
            </w:pPr>
            <w:r>
              <w:rPr>
                <w:b/>
              </w:rPr>
              <w:t>September</w:t>
            </w:r>
          </w:p>
        </w:tc>
        <w:tc>
          <w:tcPr>
            <w:tcW w:w="4788" w:type="dxa"/>
          </w:tcPr>
          <w:p w:rsidR="000A5191" w:rsidRDefault="005C4ACD" w:rsidP="005C4ACD">
            <w:pPr>
              <w:rPr>
                <w:b/>
              </w:rPr>
            </w:pPr>
            <w:r w:rsidRPr="005C4ACD">
              <w:t xml:space="preserve">Collaborative planning reflections; Introduce </w:t>
            </w:r>
            <w:r>
              <w:t>Claymation</w:t>
            </w:r>
            <w:r w:rsidRPr="005C4ACD">
              <w:t xml:space="preserve"> to teachers.</w:t>
            </w:r>
            <w:r>
              <w:rPr>
                <w:b/>
              </w:rPr>
              <w:t xml:space="preserve">  </w:t>
            </w:r>
            <w:r>
              <w:t xml:space="preserve">Offer and aid teachers in one-on-one and/or planner specific technology use.  </w:t>
            </w:r>
          </w:p>
        </w:tc>
      </w:tr>
      <w:tr w:rsidR="000A5191" w:rsidTr="000A5191">
        <w:tc>
          <w:tcPr>
            <w:tcW w:w="4788" w:type="dxa"/>
          </w:tcPr>
          <w:p w:rsidR="000A5191" w:rsidRDefault="00BF5BC6" w:rsidP="00AA2C18">
            <w:pPr>
              <w:rPr>
                <w:b/>
              </w:rPr>
            </w:pPr>
            <w:r>
              <w:rPr>
                <w:b/>
              </w:rPr>
              <w:t>October</w:t>
            </w:r>
          </w:p>
        </w:tc>
        <w:tc>
          <w:tcPr>
            <w:tcW w:w="4788" w:type="dxa"/>
          </w:tcPr>
          <w:p w:rsidR="000A5191" w:rsidRDefault="005C4ACD" w:rsidP="00AA2C18">
            <w:pPr>
              <w:rPr>
                <w:b/>
              </w:rPr>
            </w:pPr>
            <w:r w:rsidRPr="0038601F">
              <w:t>Meet with administration and the IB coordinator to determine progress.</w:t>
            </w:r>
            <w:r>
              <w:t xml:space="preserve">  Collaborative planning reflections.  Continue to offer and aid teachers in one-on-one and/or planner specific technology use.  </w:t>
            </w:r>
          </w:p>
        </w:tc>
      </w:tr>
    </w:tbl>
    <w:p w:rsidR="00D239AA" w:rsidRPr="00D239AA" w:rsidRDefault="00D239AA" w:rsidP="00D239AA">
      <w:pPr>
        <w:rPr>
          <w:i/>
        </w:rPr>
      </w:pPr>
      <w:r w:rsidRPr="00D239AA">
        <w:rPr>
          <w:i/>
        </w:rPr>
        <w:t>*All handouts will be made available on our school T-drive.</w:t>
      </w:r>
    </w:p>
    <w:p w:rsidR="000E4371" w:rsidRPr="000E4371" w:rsidRDefault="000E4371" w:rsidP="000E4371">
      <w:pPr>
        <w:rPr>
          <w:b/>
        </w:rPr>
      </w:pPr>
    </w:p>
    <w:p w:rsidR="009B6B32" w:rsidRPr="00AA2C18" w:rsidRDefault="009B6B32" w:rsidP="00AA2C18">
      <w:pPr>
        <w:rPr>
          <w:b/>
        </w:rPr>
      </w:pPr>
      <w:r w:rsidRPr="00AA2C18">
        <w:rPr>
          <w:b/>
        </w:rPr>
        <w:t>Evaluation Plan:</w:t>
      </w:r>
    </w:p>
    <w:p w:rsidR="009D5ED1" w:rsidRDefault="008725F9" w:rsidP="009D5ED1">
      <w:pPr>
        <w:spacing w:line="480" w:lineRule="auto"/>
        <w:ind w:firstLine="360"/>
      </w:pPr>
      <w:r>
        <w:t>To evaluate the success of integrating technolo</w:t>
      </w:r>
      <w:r w:rsidR="00E21FA9">
        <w:t xml:space="preserve">gy into the K-2 IB PYP planners, </w:t>
      </w:r>
      <w:r w:rsidR="00677EEB">
        <w:t xml:space="preserve">data and teacher reflections will be collected from teachers during </w:t>
      </w:r>
      <w:r w:rsidR="005D1172">
        <w:t>our</w:t>
      </w:r>
      <w:r w:rsidR="00677EEB">
        <w:t xml:space="preserve"> weekly collaborative planning meetings and at the end of each unit planner.  During our weekly collaborative meetings, teachers will be able to express how they are using the web resources with their students.  I will be able to determine what changes need to be made to these planners to support my teachers and students.  </w:t>
      </w:r>
      <w:r w:rsidR="009D5ED1">
        <w:t xml:space="preserve">This reflection not only gives the teachers the opportunity to improve the assessments, but also to modify and strengthen the central idea.  </w:t>
      </w:r>
      <w:r w:rsidR="00677EEB">
        <w:t xml:space="preserve">Student work samples will be collected to show the results of adding technology to our IB planners.  Our IB coordinator should see an improvement in the integration of technology into </w:t>
      </w:r>
      <w:r w:rsidR="009D5ED1">
        <w:t xml:space="preserve">the IB PYP </w:t>
      </w:r>
      <w:r w:rsidR="00677EEB">
        <w:t>planners by viewing Managebac</w:t>
      </w:r>
      <w:r w:rsidR="009D5ED1">
        <w:t>.</w:t>
      </w:r>
    </w:p>
    <w:p w:rsidR="009D5ED1" w:rsidRDefault="009D5ED1" w:rsidP="009D5ED1">
      <w:pPr>
        <w:spacing w:line="480" w:lineRule="auto"/>
        <w:ind w:firstLine="360"/>
      </w:pPr>
      <w:r>
        <w:t xml:space="preserve">Managebac is an electronic platform for IB schools to efficiently plan, assess, and reflect on the unit planners.  The reflection questions that are posed to our teachers on a weekly basis are: </w:t>
      </w:r>
    </w:p>
    <w:p w:rsidR="009D5ED1" w:rsidRDefault="009D5ED1" w:rsidP="009D5ED1">
      <w:pPr>
        <w:pStyle w:val="ListParagraph"/>
        <w:numPr>
          <w:ilvl w:val="0"/>
          <w:numId w:val="4"/>
        </w:numPr>
        <w:spacing w:line="480" w:lineRule="auto"/>
      </w:pPr>
      <w:r>
        <w:t>To what extent did we achieve our purpose?</w:t>
      </w:r>
    </w:p>
    <w:p w:rsidR="009D5ED1" w:rsidRDefault="009D5ED1" w:rsidP="009D5ED1">
      <w:pPr>
        <w:pStyle w:val="ListParagraph"/>
        <w:numPr>
          <w:ilvl w:val="0"/>
          <w:numId w:val="4"/>
        </w:numPr>
        <w:spacing w:line="480" w:lineRule="auto"/>
      </w:pPr>
      <w:r>
        <w:lastRenderedPageBreak/>
        <w:t>How could you improve on the assessment task(s) so that you would have a more accurate picture of each student’s understanding of the central idea?</w:t>
      </w:r>
    </w:p>
    <w:p w:rsidR="009D5ED1" w:rsidRDefault="009D5ED1" w:rsidP="009D5ED1">
      <w:pPr>
        <w:pStyle w:val="ListParagraph"/>
        <w:numPr>
          <w:ilvl w:val="0"/>
          <w:numId w:val="4"/>
        </w:numPr>
        <w:spacing w:line="480" w:lineRule="auto"/>
      </w:pPr>
      <w:r>
        <w:t>What was the evidence that connections were made between the central idea and the transdisciplinary theme?</w:t>
      </w:r>
    </w:p>
    <w:p w:rsidR="009D49A9" w:rsidRDefault="009D49A9" w:rsidP="009D5ED1">
      <w:pPr>
        <w:pStyle w:val="ListParagraph"/>
        <w:numPr>
          <w:ilvl w:val="0"/>
          <w:numId w:val="4"/>
        </w:numPr>
        <w:spacing w:line="480" w:lineRule="auto"/>
      </w:pPr>
      <w:r>
        <w:t>Assess the outcome of the inquiry by providing evidence of students’ understanding of the central idea.</w:t>
      </w:r>
    </w:p>
    <w:p w:rsidR="00E263DE" w:rsidRPr="000120FE" w:rsidRDefault="009D49A9" w:rsidP="0050202D">
      <w:pPr>
        <w:pStyle w:val="ListParagraph"/>
        <w:numPr>
          <w:ilvl w:val="0"/>
          <w:numId w:val="4"/>
        </w:numPr>
        <w:spacing w:line="480" w:lineRule="auto"/>
      </w:pPr>
      <w:r>
        <w:t>Teachers should include clear and detailed examples of classroom discussions, comments or student work that demonstrates connections made between the central idea and the transdisciplinary theme.</w:t>
      </w:r>
    </w:p>
    <w:p w:rsidR="0038518C" w:rsidRDefault="00020949" w:rsidP="006B0CAD">
      <w:pPr>
        <w:spacing w:line="480" w:lineRule="auto"/>
        <w:jc w:val="center"/>
        <w:rPr>
          <w:b/>
        </w:rPr>
      </w:pPr>
      <w:r>
        <w:rPr>
          <w:b/>
        </w:rPr>
        <w:t>References</w:t>
      </w:r>
    </w:p>
    <w:p w:rsidR="00C865EE" w:rsidRPr="009338DB" w:rsidRDefault="00B13B73" w:rsidP="006B0CAD">
      <w:pPr>
        <w:spacing w:after="0" w:line="480" w:lineRule="auto"/>
        <w:rPr>
          <w:rFonts w:eastAsia="Times New Roman"/>
        </w:rPr>
      </w:pPr>
      <w:r>
        <w:rPr>
          <w:rFonts w:eastAsia="Times New Roman"/>
        </w:rPr>
        <w:t>Cydis, S. (2015). Authentic instruction and technology l</w:t>
      </w:r>
      <w:r w:rsidR="00C865EE" w:rsidRPr="00C865EE">
        <w:rPr>
          <w:rFonts w:eastAsia="Times New Roman"/>
        </w:rPr>
        <w:t xml:space="preserve">iteracy. </w:t>
      </w:r>
      <w:r>
        <w:rPr>
          <w:rFonts w:eastAsia="Times New Roman"/>
          <w:i/>
          <w:iCs/>
        </w:rPr>
        <w:t>Journal of learning d</w:t>
      </w:r>
      <w:r w:rsidR="00C865EE" w:rsidRPr="00C865EE">
        <w:rPr>
          <w:rFonts w:eastAsia="Times New Roman"/>
          <w:i/>
          <w:iCs/>
        </w:rPr>
        <w:t>esign,</w:t>
      </w:r>
      <w:r w:rsidR="00C865EE" w:rsidRPr="00C865EE">
        <w:rPr>
          <w:rFonts w:eastAsia="Times New Roman"/>
        </w:rPr>
        <w:t xml:space="preserve"> </w:t>
      </w:r>
      <w:r w:rsidR="00C865EE">
        <w:rPr>
          <w:rFonts w:eastAsia="Times New Roman"/>
        </w:rPr>
        <w:tab/>
      </w:r>
      <w:r w:rsidR="00C865EE" w:rsidRPr="00C865EE">
        <w:rPr>
          <w:rFonts w:eastAsia="Times New Roman"/>
          <w:i/>
          <w:iCs/>
        </w:rPr>
        <w:t>8</w:t>
      </w:r>
      <w:r w:rsidR="00C865EE" w:rsidRPr="00C865EE">
        <w:rPr>
          <w:rFonts w:eastAsia="Times New Roman"/>
        </w:rPr>
        <w:t xml:space="preserve">(1), 68-78. Retrieved from EBSCOhost. </w:t>
      </w:r>
    </w:p>
    <w:p w:rsidR="006B0CAD" w:rsidRDefault="006B0CAD" w:rsidP="006B0CAD">
      <w:pPr>
        <w:spacing w:line="480" w:lineRule="auto"/>
      </w:pPr>
      <w:r>
        <w:t xml:space="preserve">Gardner, J., Wissick, C., Schweder, W., </w:t>
      </w:r>
      <w:r w:rsidR="00B13B73">
        <w:t>&amp; Canter, L. (2003). Enhancing i</w:t>
      </w:r>
      <w:r>
        <w:t>nterdisciplina</w:t>
      </w:r>
      <w:r w:rsidR="00B13B73">
        <w:t xml:space="preserve">ry </w:t>
      </w:r>
      <w:r w:rsidR="00B13B73">
        <w:tab/>
        <w:t>instruction in general and special e</w:t>
      </w:r>
      <w:r>
        <w:t xml:space="preserve">ducation. </w:t>
      </w:r>
      <w:r>
        <w:rPr>
          <w:i/>
          <w:iCs/>
        </w:rPr>
        <w:t>Remedial and Special Education,</w:t>
      </w:r>
      <w:r>
        <w:t xml:space="preserve"> </w:t>
      </w:r>
      <w:r>
        <w:rPr>
          <w:i/>
          <w:iCs/>
        </w:rPr>
        <w:t>24</w:t>
      </w:r>
      <w:r>
        <w:t xml:space="preserve">(3), </w:t>
      </w:r>
      <w:r>
        <w:tab/>
        <w:t>161-172.</w:t>
      </w:r>
    </w:p>
    <w:p w:rsidR="009338DB" w:rsidRDefault="006B0CAD" w:rsidP="006B0CAD">
      <w:pPr>
        <w:spacing w:line="480" w:lineRule="auto"/>
        <w:rPr>
          <w:rFonts w:eastAsia="Times New Roman"/>
        </w:rPr>
      </w:pPr>
      <w:r w:rsidRPr="009338DB">
        <w:rPr>
          <w:rFonts w:eastAsia="Times New Roman"/>
        </w:rPr>
        <w:t xml:space="preserve"> </w:t>
      </w:r>
      <w:r w:rsidR="009338DB" w:rsidRPr="009338DB">
        <w:rPr>
          <w:rFonts w:eastAsia="Times New Roman"/>
        </w:rPr>
        <w:t>Keengwe, J., &amp; Onchw</w:t>
      </w:r>
      <w:r w:rsidR="00391E9A">
        <w:rPr>
          <w:rFonts w:eastAsia="Times New Roman"/>
        </w:rPr>
        <w:t>ari, G. (2009). Technology and early childhood e</w:t>
      </w:r>
      <w:r w:rsidR="009338DB" w:rsidRPr="009338DB">
        <w:rPr>
          <w:rFonts w:eastAsia="Times New Roman"/>
        </w:rPr>
        <w:t xml:space="preserve">ducation: A </w:t>
      </w:r>
      <w:r w:rsidR="009338DB">
        <w:rPr>
          <w:rFonts w:eastAsia="Times New Roman"/>
        </w:rPr>
        <w:tab/>
      </w:r>
      <w:r w:rsidR="00391E9A">
        <w:rPr>
          <w:rFonts w:eastAsia="Times New Roman"/>
        </w:rPr>
        <w:t>technology integration professional d</w:t>
      </w:r>
      <w:r w:rsidR="009338DB" w:rsidRPr="009338DB">
        <w:rPr>
          <w:rFonts w:eastAsia="Times New Roman"/>
        </w:rPr>
        <w:t>evelopmen</w:t>
      </w:r>
      <w:r w:rsidR="00391E9A">
        <w:rPr>
          <w:rFonts w:eastAsia="Times New Roman"/>
        </w:rPr>
        <w:t>t model for practicing t</w:t>
      </w:r>
      <w:r w:rsidR="009338DB" w:rsidRPr="009338DB">
        <w:rPr>
          <w:rFonts w:eastAsia="Times New Roman"/>
        </w:rPr>
        <w:t xml:space="preserve">eachers. </w:t>
      </w:r>
      <w:r w:rsidR="009338DB" w:rsidRPr="009338DB">
        <w:rPr>
          <w:rFonts w:eastAsia="Times New Roman"/>
          <w:i/>
          <w:iCs/>
        </w:rPr>
        <w:t xml:space="preserve">Early </w:t>
      </w:r>
      <w:r w:rsidR="009338DB">
        <w:rPr>
          <w:rFonts w:eastAsia="Times New Roman"/>
          <w:i/>
          <w:iCs/>
        </w:rPr>
        <w:tab/>
      </w:r>
      <w:r w:rsidR="009338DB" w:rsidRPr="009338DB">
        <w:rPr>
          <w:rFonts w:eastAsia="Times New Roman"/>
          <w:i/>
          <w:iCs/>
        </w:rPr>
        <w:t>Childhood Education Journal,</w:t>
      </w:r>
      <w:r w:rsidR="009338DB" w:rsidRPr="009338DB">
        <w:rPr>
          <w:rFonts w:eastAsia="Times New Roman"/>
        </w:rPr>
        <w:t xml:space="preserve"> </w:t>
      </w:r>
      <w:r w:rsidR="009338DB" w:rsidRPr="009338DB">
        <w:rPr>
          <w:rFonts w:eastAsia="Times New Roman"/>
          <w:i/>
          <w:iCs/>
        </w:rPr>
        <w:t>37</w:t>
      </w:r>
      <w:r w:rsidR="009338DB" w:rsidRPr="009338DB">
        <w:rPr>
          <w:rFonts w:eastAsia="Times New Roman"/>
        </w:rPr>
        <w:t xml:space="preserve">, 209-218. doi:10.1007/s10643-009-0341-0 </w:t>
      </w:r>
    </w:p>
    <w:p w:rsidR="00590B4A" w:rsidRPr="00590B4A" w:rsidRDefault="00590B4A" w:rsidP="00146F7A">
      <w:pPr>
        <w:spacing w:after="0" w:line="480" w:lineRule="auto"/>
        <w:rPr>
          <w:rFonts w:eastAsia="Times New Roman"/>
        </w:rPr>
      </w:pPr>
      <w:r w:rsidRPr="00590B4A">
        <w:rPr>
          <w:rFonts w:eastAsia="Times New Roman"/>
        </w:rPr>
        <w:t xml:space="preserve">Smith, J., &amp; Hu, R. (2013). Rethinking teacher education: Synchronizing eastern and western </w:t>
      </w:r>
      <w:r w:rsidR="00146F7A">
        <w:rPr>
          <w:rFonts w:eastAsia="Times New Roman"/>
        </w:rPr>
        <w:tab/>
      </w:r>
      <w:r w:rsidRPr="00590B4A">
        <w:rPr>
          <w:rFonts w:eastAsia="Times New Roman"/>
        </w:rPr>
        <w:t xml:space="preserve">views of teaching and learning to promote 21st century skills and global perspective. </w:t>
      </w:r>
      <w:r w:rsidR="00146F7A">
        <w:rPr>
          <w:rFonts w:eastAsia="Times New Roman"/>
        </w:rPr>
        <w:tab/>
      </w:r>
      <w:r w:rsidRPr="00590B4A">
        <w:rPr>
          <w:rFonts w:eastAsia="Times New Roman"/>
          <w:i/>
          <w:iCs/>
        </w:rPr>
        <w:t>Education Research and Perspectives,</w:t>
      </w:r>
      <w:r w:rsidRPr="00590B4A">
        <w:rPr>
          <w:rFonts w:eastAsia="Times New Roman"/>
        </w:rPr>
        <w:t xml:space="preserve"> </w:t>
      </w:r>
      <w:r w:rsidRPr="00590B4A">
        <w:rPr>
          <w:rFonts w:eastAsia="Times New Roman"/>
          <w:i/>
          <w:iCs/>
        </w:rPr>
        <w:t>40</w:t>
      </w:r>
      <w:r w:rsidRPr="00590B4A">
        <w:rPr>
          <w:rFonts w:eastAsia="Times New Roman"/>
        </w:rPr>
        <w:t xml:space="preserve">, 86-108. </w:t>
      </w:r>
    </w:p>
    <w:p w:rsidR="00590B4A" w:rsidRPr="006B0CAD" w:rsidRDefault="00590B4A" w:rsidP="006B0CAD">
      <w:pPr>
        <w:spacing w:line="480" w:lineRule="auto"/>
      </w:pPr>
    </w:p>
    <w:p w:rsidR="009338DB" w:rsidRDefault="009338DB" w:rsidP="00C865EE">
      <w:pPr>
        <w:spacing w:after="0" w:line="480" w:lineRule="auto"/>
        <w:rPr>
          <w:rFonts w:eastAsia="Times New Roman"/>
        </w:rPr>
      </w:pPr>
    </w:p>
    <w:p w:rsidR="00C865EE" w:rsidRPr="004B635C" w:rsidRDefault="00C865EE" w:rsidP="004B635C">
      <w:pPr>
        <w:spacing w:after="0" w:line="480" w:lineRule="auto"/>
        <w:ind w:left="360"/>
        <w:rPr>
          <w:rFonts w:eastAsia="Times New Roman"/>
        </w:rPr>
      </w:pPr>
    </w:p>
    <w:p w:rsidR="004B635C" w:rsidRPr="004B635C" w:rsidRDefault="004B635C" w:rsidP="004B635C">
      <w:pPr>
        <w:ind w:left="360"/>
        <w:rPr>
          <w:b/>
        </w:rPr>
      </w:pPr>
    </w:p>
    <w:p w:rsidR="009B6B32" w:rsidRPr="009B6B32" w:rsidRDefault="009B6B32" w:rsidP="009B6B32">
      <w:pPr>
        <w:pStyle w:val="ListParagraph"/>
      </w:pPr>
    </w:p>
    <w:p w:rsidR="000423F5" w:rsidRDefault="000423F5" w:rsidP="000423F5">
      <w:pPr>
        <w:jc w:val="center"/>
      </w:pPr>
    </w:p>
    <w:p w:rsidR="000423F5" w:rsidRPr="000423F5" w:rsidRDefault="000423F5" w:rsidP="00590B4A"/>
    <w:sectPr w:rsidR="000423F5" w:rsidRPr="000423F5" w:rsidSect="00EE268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4F" w:rsidRDefault="00037C4F" w:rsidP="00EE2682">
      <w:pPr>
        <w:spacing w:after="0" w:line="240" w:lineRule="auto"/>
      </w:pPr>
      <w:r>
        <w:separator/>
      </w:r>
    </w:p>
  </w:endnote>
  <w:endnote w:type="continuationSeparator" w:id="0">
    <w:p w:rsidR="00037C4F" w:rsidRDefault="00037C4F" w:rsidP="00EE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4F" w:rsidRDefault="00037C4F" w:rsidP="00EE2682">
      <w:pPr>
        <w:spacing w:after="0" w:line="240" w:lineRule="auto"/>
      </w:pPr>
      <w:r>
        <w:separator/>
      </w:r>
    </w:p>
  </w:footnote>
  <w:footnote w:type="continuationSeparator" w:id="0">
    <w:p w:rsidR="00037C4F" w:rsidRDefault="00037C4F" w:rsidP="00EE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2" w:rsidRDefault="00457473">
    <w:pPr>
      <w:pStyle w:val="Header"/>
    </w:pPr>
    <w:r>
      <w:t>INTEGRATING TECHNOLOGY INTO THE K-2 IB PLANNERS</w:t>
    </w:r>
    <w:r w:rsidR="00EE2682">
      <w:tab/>
    </w:r>
    <w:r w:rsidR="00EE2682">
      <w:fldChar w:fldCharType="begin"/>
    </w:r>
    <w:r w:rsidR="00EE2682">
      <w:instrText xml:space="preserve"> PAGE   \* MERGEFORMAT </w:instrText>
    </w:r>
    <w:r w:rsidR="00EE2682">
      <w:fldChar w:fldCharType="separate"/>
    </w:r>
    <w:r w:rsidR="00D86359">
      <w:rPr>
        <w:noProof/>
      </w:rPr>
      <w:t>5</w:t>
    </w:r>
    <w:r w:rsidR="00EE2682">
      <w:rPr>
        <w:noProof/>
      </w:rPr>
      <w:fldChar w:fldCharType="end"/>
    </w:r>
  </w:p>
  <w:p w:rsidR="00EE2682" w:rsidRDefault="00EE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2" w:rsidRDefault="00EE2682">
    <w:pPr>
      <w:pStyle w:val="Header"/>
    </w:pPr>
    <w:r>
      <w:t xml:space="preserve">Running head: INTEGRATING TECHNOLOGY INTO THE </w:t>
    </w:r>
    <w:r w:rsidR="00020949">
      <w:t>K-2</w:t>
    </w:r>
    <w:r w:rsidR="008F59B9">
      <w:t xml:space="preserve"> </w:t>
    </w:r>
    <w:r w:rsidR="00020949">
      <w:t xml:space="preserve">IB </w:t>
    </w:r>
    <w:r w:rsidR="008F59B9">
      <w:t>PLANNER</w:t>
    </w:r>
    <w:r w:rsidR="00020949">
      <w:t>S</w:t>
    </w:r>
    <w:r>
      <w:tab/>
    </w:r>
    <w:r>
      <w:fldChar w:fldCharType="begin"/>
    </w:r>
    <w:r>
      <w:instrText xml:space="preserve"> PAGE   \* MERGEFORMAT </w:instrText>
    </w:r>
    <w:r>
      <w:fldChar w:fldCharType="separate"/>
    </w:r>
    <w:r w:rsidR="00E9451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986"/>
    <w:multiLevelType w:val="hybridMultilevel"/>
    <w:tmpl w:val="A9047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E084E"/>
    <w:multiLevelType w:val="hybridMultilevel"/>
    <w:tmpl w:val="981A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2D57AD"/>
    <w:multiLevelType w:val="hybridMultilevel"/>
    <w:tmpl w:val="1320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17804"/>
    <w:multiLevelType w:val="hybridMultilevel"/>
    <w:tmpl w:val="161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676CD"/>
    <w:multiLevelType w:val="hybridMultilevel"/>
    <w:tmpl w:val="676A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F5"/>
    <w:rsid w:val="000120FE"/>
    <w:rsid w:val="00020949"/>
    <w:rsid w:val="00037C4F"/>
    <w:rsid w:val="000423F5"/>
    <w:rsid w:val="000764FF"/>
    <w:rsid w:val="000A5191"/>
    <w:rsid w:val="000B75D3"/>
    <w:rsid w:val="000E4371"/>
    <w:rsid w:val="0013771D"/>
    <w:rsid w:val="00146F7A"/>
    <w:rsid w:val="00163A24"/>
    <w:rsid w:val="0021232C"/>
    <w:rsid w:val="00223346"/>
    <w:rsid w:val="00236AF9"/>
    <w:rsid w:val="00243023"/>
    <w:rsid w:val="002458C0"/>
    <w:rsid w:val="0025457D"/>
    <w:rsid w:val="002A12F2"/>
    <w:rsid w:val="002F3526"/>
    <w:rsid w:val="00342BC1"/>
    <w:rsid w:val="00374C39"/>
    <w:rsid w:val="00376AA2"/>
    <w:rsid w:val="00380FA1"/>
    <w:rsid w:val="0038518C"/>
    <w:rsid w:val="0038601F"/>
    <w:rsid w:val="00391E9A"/>
    <w:rsid w:val="00401E9C"/>
    <w:rsid w:val="0041794B"/>
    <w:rsid w:val="00446751"/>
    <w:rsid w:val="00446D05"/>
    <w:rsid w:val="00457473"/>
    <w:rsid w:val="004B635C"/>
    <w:rsid w:val="004B6FAB"/>
    <w:rsid w:val="004D2C04"/>
    <w:rsid w:val="0050202D"/>
    <w:rsid w:val="00547DBF"/>
    <w:rsid w:val="00556A25"/>
    <w:rsid w:val="00561573"/>
    <w:rsid w:val="00585100"/>
    <w:rsid w:val="0058755E"/>
    <w:rsid w:val="00590B4A"/>
    <w:rsid w:val="005C4ACD"/>
    <w:rsid w:val="005D1172"/>
    <w:rsid w:val="005D55D3"/>
    <w:rsid w:val="00602BAB"/>
    <w:rsid w:val="00677EEB"/>
    <w:rsid w:val="006B0CAD"/>
    <w:rsid w:val="006C57C0"/>
    <w:rsid w:val="007029DC"/>
    <w:rsid w:val="00726DF9"/>
    <w:rsid w:val="00770FE4"/>
    <w:rsid w:val="00783238"/>
    <w:rsid w:val="0078675F"/>
    <w:rsid w:val="00787F90"/>
    <w:rsid w:val="007E1924"/>
    <w:rsid w:val="008725F9"/>
    <w:rsid w:val="008F59B9"/>
    <w:rsid w:val="009338DB"/>
    <w:rsid w:val="009B6B32"/>
    <w:rsid w:val="009D3B37"/>
    <w:rsid w:val="009D49A9"/>
    <w:rsid w:val="009D5ED1"/>
    <w:rsid w:val="00A43A23"/>
    <w:rsid w:val="00A6404A"/>
    <w:rsid w:val="00A809A3"/>
    <w:rsid w:val="00AA2C18"/>
    <w:rsid w:val="00AA6570"/>
    <w:rsid w:val="00AE382C"/>
    <w:rsid w:val="00AF4490"/>
    <w:rsid w:val="00B13B73"/>
    <w:rsid w:val="00BF4B26"/>
    <w:rsid w:val="00BF5BC6"/>
    <w:rsid w:val="00C02441"/>
    <w:rsid w:val="00C12FA3"/>
    <w:rsid w:val="00C865EE"/>
    <w:rsid w:val="00CA313D"/>
    <w:rsid w:val="00CE09E1"/>
    <w:rsid w:val="00CF7473"/>
    <w:rsid w:val="00D239AA"/>
    <w:rsid w:val="00D36FE3"/>
    <w:rsid w:val="00D62F0F"/>
    <w:rsid w:val="00D73616"/>
    <w:rsid w:val="00D86359"/>
    <w:rsid w:val="00DE29E1"/>
    <w:rsid w:val="00E21FA9"/>
    <w:rsid w:val="00E2522D"/>
    <w:rsid w:val="00E263DE"/>
    <w:rsid w:val="00E45B9C"/>
    <w:rsid w:val="00E9451E"/>
    <w:rsid w:val="00EB0D37"/>
    <w:rsid w:val="00EE118E"/>
    <w:rsid w:val="00EE2682"/>
    <w:rsid w:val="00F0638C"/>
    <w:rsid w:val="00F3328D"/>
    <w:rsid w:val="00F479B4"/>
    <w:rsid w:val="00F631CC"/>
    <w:rsid w:val="00FD4AAB"/>
    <w:rsid w:val="00FE18B4"/>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32"/>
    <w:pPr>
      <w:ind w:left="720"/>
      <w:contextualSpacing/>
    </w:pPr>
  </w:style>
  <w:style w:type="character" w:styleId="Strong">
    <w:name w:val="Strong"/>
    <w:basedOn w:val="DefaultParagraphFont"/>
    <w:uiPriority w:val="22"/>
    <w:qFormat/>
    <w:rsid w:val="00EB0D37"/>
    <w:rPr>
      <w:b/>
      <w:bCs/>
    </w:rPr>
  </w:style>
  <w:style w:type="paragraph" w:customStyle="1" w:styleId="Default">
    <w:name w:val="Default"/>
    <w:rsid w:val="00236AF9"/>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EE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82"/>
  </w:style>
  <w:style w:type="paragraph" w:styleId="Footer">
    <w:name w:val="footer"/>
    <w:basedOn w:val="Normal"/>
    <w:link w:val="FooterChar"/>
    <w:uiPriority w:val="99"/>
    <w:unhideWhenUsed/>
    <w:rsid w:val="00EE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82"/>
  </w:style>
  <w:style w:type="paragraph" w:styleId="BalloonText">
    <w:name w:val="Balloon Text"/>
    <w:basedOn w:val="Normal"/>
    <w:link w:val="BalloonTextChar"/>
    <w:uiPriority w:val="99"/>
    <w:semiHidden/>
    <w:unhideWhenUsed/>
    <w:rsid w:val="00EE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82"/>
    <w:rPr>
      <w:rFonts w:ascii="Tahoma" w:hAnsi="Tahoma" w:cs="Tahoma"/>
      <w:sz w:val="16"/>
      <w:szCs w:val="16"/>
    </w:rPr>
  </w:style>
  <w:style w:type="table" w:styleId="TableGrid">
    <w:name w:val="Table Grid"/>
    <w:basedOn w:val="TableNormal"/>
    <w:uiPriority w:val="59"/>
    <w:rsid w:val="000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32"/>
    <w:pPr>
      <w:ind w:left="720"/>
      <w:contextualSpacing/>
    </w:pPr>
  </w:style>
  <w:style w:type="character" w:styleId="Strong">
    <w:name w:val="Strong"/>
    <w:basedOn w:val="DefaultParagraphFont"/>
    <w:uiPriority w:val="22"/>
    <w:qFormat/>
    <w:rsid w:val="00EB0D37"/>
    <w:rPr>
      <w:b/>
      <w:bCs/>
    </w:rPr>
  </w:style>
  <w:style w:type="paragraph" w:customStyle="1" w:styleId="Default">
    <w:name w:val="Default"/>
    <w:rsid w:val="00236AF9"/>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EE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82"/>
  </w:style>
  <w:style w:type="paragraph" w:styleId="Footer">
    <w:name w:val="footer"/>
    <w:basedOn w:val="Normal"/>
    <w:link w:val="FooterChar"/>
    <w:uiPriority w:val="99"/>
    <w:unhideWhenUsed/>
    <w:rsid w:val="00EE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82"/>
  </w:style>
  <w:style w:type="paragraph" w:styleId="BalloonText">
    <w:name w:val="Balloon Text"/>
    <w:basedOn w:val="Normal"/>
    <w:link w:val="BalloonTextChar"/>
    <w:uiPriority w:val="99"/>
    <w:semiHidden/>
    <w:unhideWhenUsed/>
    <w:rsid w:val="00EE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82"/>
    <w:rPr>
      <w:rFonts w:ascii="Tahoma" w:hAnsi="Tahoma" w:cs="Tahoma"/>
      <w:sz w:val="16"/>
      <w:szCs w:val="16"/>
    </w:rPr>
  </w:style>
  <w:style w:type="table" w:styleId="TableGrid">
    <w:name w:val="Table Grid"/>
    <w:basedOn w:val="TableNormal"/>
    <w:uiPriority w:val="59"/>
    <w:rsid w:val="000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357">
      <w:bodyDiv w:val="1"/>
      <w:marLeft w:val="0"/>
      <w:marRight w:val="0"/>
      <w:marTop w:val="0"/>
      <w:marBottom w:val="0"/>
      <w:divBdr>
        <w:top w:val="none" w:sz="0" w:space="0" w:color="auto"/>
        <w:left w:val="none" w:sz="0" w:space="0" w:color="auto"/>
        <w:bottom w:val="none" w:sz="0" w:space="0" w:color="auto"/>
        <w:right w:val="none" w:sz="0" w:space="0" w:color="auto"/>
      </w:divBdr>
      <w:divsChild>
        <w:div w:id="422068442">
          <w:marLeft w:val="0"/>
          <w:marRight w:val="0"/>
          <w:marTop w:val="0"/>
          <w:marBottom w:val="0"/>
          <w:divBdr>
            <w:top w:val="none" w:sz="0" w:space="0" w:color="auto"/>
            <w:left w:val="none" w:sz="0" w:space="0" w:color="auto"/>
            <w:bottom w:val="none" w:sz="0" w:space="0" w:color="auto"/>
            <w:right w:val="none" w:sz="0" w:space="0" w:color="auto"/>
          </w:divBdr>
        </w:div>
      </w:divsChild>
    </w:div>
    <w:div w:id="290281579">
      <w:bodyDiv w:val="1"/>
      <w:marLeft w:val="0"/>
      <w:marRight w:val="0"/>
      <w:marTop w:val="0"/>
      <w:marBottom w:val="0"/>
      <w:divBdr>
        <w:top w:val="none" w:sz="0" w:space="0" w:color="auto"/>
        <w:left w:val="none" w:sz="0" w:space="0" w:color="auto"/>
        <w:bottom w:val="none" w:sz="0" w:space="0" w:color="auto"/>
        <w:right w:val="none" w:sz="0" w:space="0" w:color="auto"/>
      </w:divBdr>
      <w:divsChild>
        <w:div w:id="847136510">
          <w:marLeft w:val="0"/>
          <w:marRight w:val="0"/>
          <w:marTop w:val="0"/>
          <w:marBottom w:val="0"/>
          <w:divBdr>
            <w:top w:val="none" w:sz="0" w:space="0" w:color="auto"/>
            <w:left w:val="none" w:sz="0" w:space="0" w:color="auto"/>
            <w:bottom w:val="none" w:sz="0" w:space="0" w:color="auto"/>
            <w:right w:val="none" w:sz="0" w:space="0" w:color="auto"/>
          </w:divBdr>
        </w:div>
        <w:div w:id="230391287">
          <w:marLeft w:val="0"/>
          <w:marRight w:val="0"/>
          <w:marTop w:val="0"/>
          <w:marBottom w:val="120"/>
          <w:divBdr>
            <w:top w:val="none" w:sz="0" w:space="0" w:color="auto"/>
            <w:left w:val="none" w:sz="0" w:space="0" w:color="auto"/>
            <w:bottom w:val="none" w:sz="0" w:space="0" w:color="auto"/>
            <w:right w:val="none" w:sz="0" w:space="0" w:color="auto"/>
          </w:divBdr>
        </w:div>
      </w:divsChild>
    </w:div>
    <w:div w:id="291520849">
      <w:bodyDiv w:val="1"/>
      <w:marLeft w:val="0"/>
      <w:marRight w:val="0"/>
      <w:marTop w:val="0"/>
      <w:marBottom w:val="0"/>
      <w:divBdr>
        <w:top w:val="none" w:sz="0" w:space="0" w:color="auto"/>
        <w:left w:val="none" w:sz="0" w:space="0" w:color="auto"/>
        <w:bottom w:val="none" w:sz="0" w:space="0" w:color="auto"/>
        <w:right w:val="none" w:sz="0" w:space="0" w:color="auto"/>
      </w:divBdr>
      <w:divsChild>
        <w:div w:id="1323583103">
          <w:marLeft w:val="0"/>
          <w:marRight w:val="0"/>
          <w:marTop w:val="150"/>
          <w:marBottom w:val="0"/>
          <w:divBdr>
            <w:top w:val="none" w:sz="0" w:space="0" w:color="auto"/>
            <w:left w:val="none" w:sz="0" w:space="0" w:color="auto"/>
            <w:bottom w:val="none" w:sz="0" w:space="0" w:color="auto"/>
            <w:right w:val="none" w:sz="0" w:space="0" w:color="auto"/>
          </w:divBdr>
        </w:div>
        <w:div w:id="196167362">
          <w:marLeft w:val="0"/>
          <w:marRight w:val="0"/>
          <w:marTop w:val="0"/>
          <w:marBottom w:val="120"/>
          <w:divBdr>
            <w:top w:val="none" w:sz="0" w:space="0" w:color="auto"/>
            <w:left w:val="none" w:sz="0" w:space="0" w:color="auto"/>
            <w:bottom w:val="none" w:sz="0" w:space="0" w:color="auto"/>
            <w:right w:val="none" w:sz="0" w:space="0" w:color="auto"/>
          </w:divBdr>
        </w:div>
      </w:divsChild>
    </w:div>
    <w:div w:id="534738641">
      <w:bodyDiv w:val="1"/>
      <w:marLeft w:val="0"/>
      <w:marRight w:val="0"/>
      <w:marTop w:val="0"/>
      <w:marBottom w:val="0"/>
      <w:divBdr>
        <w:top w:val="none" w:sz="0" w:space="0" w:color="auto"/>
        <w:left w:val="none" w:sz="0" w:space="0" w:color="auto"/>
        <w:bottom w:val="none" w:sz="0" w:space="0" w:color="auto"/>
        <w:right w:val="none" w:sz="0" w:space="0" w:color="auto"/>
      </w:divBdr>
    </w:div>
    <w:div w:id="578490790">
      <w:bodyDiv w:val="1"/>
      <w:marLeft w:val="0"/>
      <w:marRight w:val="0"/>
      <w:marTop w:val="0"/>
      <w:marBottom w:val="0"/>
      <w:divBdr>
        <w:top w:val="none" w:sz="0" w:space="0" w:color="auto"/>
        <w:left w:val="none" w:sz="0" w:space="0" w:color="auto"/>
        <w:bottom w:val="none" w:sz="0" w:space="0" w:color="auto"/>
        <w:right w:val="none" w:sz="0" w:space="0" w:color="auto"/>
      </w:divBdr>
      <w:divsChild>
        <w:div w:id="950354776">
          <w:marLeft w:val="0"/>
          <w:marRight w:val="0"/>
          <w:marTop w:val="0"/>
          <w:marBottom w:val="0"/>
          <w:divBdr>
            <w:top w:val="none" w:sz="0" w:space="0" w:color="auto"/>
            <w:left w:val="none" w:sz="0" w:space="0" w:color="auto"/>
            <w:bottom w:val="none" w:sz="0" w:space="0" w:color="auto"/>
            <w:right w:val="none" w:sz="0" w:space="0" w:color="auto"/>
          </w:divBdr>
        </w:div>
      </w:divsChild>
    </w:div>
    <w:div w:id="1162622935">
      <w:bodyDiv w:val="1"/>
      <w:marLeft w:val="0"/>
      <w:marRight w:val="0"/>
      <w:marTop w:val="0"/>
      <w:marBottom w:val="0"/>
      <w:divBdr>
        <w:top w:val="none" w:sz="0" w:space="0" w:color="auto"/>
        <w:left w:val="none" w:sz="0" w:space="0" w:color="auto"/>
        <w:bottom w:val="none" w:sz="0" w:space="0" w:color="auto"/>
        <w:right w:val="none" w:sz="0" w:space="0" w:color="auto"/>
      </w:divBdr>
      <w:divsChild>
        <w:div w:id="1979415502">
          <w:marLeft w:val="0"/>
          <w:marRight w:val="0"/>
          <w:marTop w:val="0"/>
          <w:marBottom w:val="0"/>
          <w:divBdr>
            <w:top w:val="none" w:sz="0" w:space="0" w:color="auto"/>
            <w:left w:val="none" w:sz="0" w:space="0" w:color="auto"/>
            <w:bottom w:val="none" w:sz="0" w:space="0" w:color="auto"/>
            <w:right w:val="none" w:sz="0" w:space="0" w:color="auto"/>
          </w:divBdr>
        </w:div>
      </w:divsChild>
    </w:div>
    <w:div w:id="1262950129">
      <w:bodyDiv w:val="1"/>
      <w:marLeft w:val="0"/>
      <w:marRight w:val="0"/>
      <w:marTop w:val="0"/>
      <w:marBottom w:val="0"/>
      <w:divBdr>
        <w:top w:val="none" w:sz="0" w:space="0" w:color="auto"/>
        <w:left w:val="none" w:sz="0" w:space="0" w:color="auto"/>
        <w:bottom w:val="none" w:sz="0" w:space="0" w:color="auto"/>
        <w:right w:val="none" w:sz="0" w:space="0" w:color="auto"/>
      </w:divBdr>
      <w:divsChild>
        <w:div w:id="1806654419">
          <w:marLeft w:val="0"/>
          <w:marRight w:val="0"/>
          <w:marTop w:val="0"/>
          <w:marBottom w:val="0"/>
          <w:divBdr>
            <w:top w:val="none" w:sz="0" w:space="0" w:color="auto"/>
            <w:left w:val="none" w:sz="0" w:space="0" w:color="auto"/>
            <w:bottom w:val="none" w:sz="0" w:space="0" w:color="auto"/>
            <w:right w:val="none" w:sz="0" w:space="0" w:color="auto"/>
          </w:divBdr>
        </w:div>
      </w:divsChild>
    </w:div>
    <w:div w:id="1679305964">
      <w:bodyDiv w:val="1"/>
      <w:marLeft w:val="0"/>
      <w:marRight w:val="0"/>
      <w:marTop w:val="0"/>
      <w:marBottom w:val="0"/>
      <w:divBdr>
        <w:top w:val="none" w:sz="0" w:space="0" w:color="auto"/>
        <w:left w:val="none" w:sz="0" w:space="0" w:color="auto"/>
        <w:bottom w:val="none" w:sz="0" w:space="0" w:color="auto"/>
        <w:right w:val="none" w:sz="0" w:space="0" w:color="auto"/>
      </w:divBdr>
      <w:divsChild>
        <w:div w:id="1739015867">
          <w:marLeft w:val="0"/>
          <w:marRight w:val="0"/>
          <w:marTop w:val="150"/>
          <w:marBottom w:val="0"/>
          <w:divBdr>
            <w:top w:val="none" w:sz="0" w:space="0" w:color="auto"/>
            <w:left w:val="none" w:sz="0" w:space="0" w:color="auto"/>
            <w:bottom w:val="none" w:sz="0" w:space="0" w:color="auto"/>
            <w:right w:val="none" w:sz="0" w:space="0" w:color="auto"/>
          </w:divBdr>
        </w:div>
        <w:div w:id="498153118">
          <w:marLeft w:val="0"/>
          <w:marRight w:val="0"/>
          <w:marTop w:val="0"/>
          <w:marBottom w:val="120"/>
          <w:divBdr>
            <w:top w:val="none" w:sz="0" w:space="0" w:color="auto"/>
            <w:left w:val="none" w:sz="0" w:space="0" w:color="auto"/>
            <w:bottom w:val="none" w:sz="0" w:space="0" w:color="auto"/>
            <w:right w:val="none" w:sz="0" w:space="0" w:color="auto"/>
          </w:divBdr>
        </w:div>
      </w:divsChild>
    </w:div>
    <w:div w:id="1688481815">
      <w:bodyDiv w:val="1"/>
      <w:marLeft w:val="0"/>
      <w:marRight w:val="0"/>
      <w:marTop w:val="0"/>
      <w:marBottom w:val="0"/>
      <w:divBdr>
        <w:top w:val="none" w:sz="0" w:space="0" w:color="auto"/>
        <w:left w:val="none" w:sz="0" w:space="0" w:color="auto"/>
        <w:bottom w:val="none" w:sz="0" w:space="0" w:color="auto"/>
        <w:right w:val="none" w:sz="0" w:space="0" w:color="auto"/>
      </w:divBdr>
      <w:divsChild>
        <w:div w:id="1799763707">
          <w:marLeft w:val="0"/>
          <w:marRight w:val="0"/>
          <w:marTop w:val="0"/>
          <w:marBottom w:val="0"/>
          <w:divBdr>
            <w:top w:val="none" w:sz="0" w:space="0" w:color="auto"/>
            <w:left w:val="none" w:sz="0" w:space="0" w:color="auto"/>
            <w:bottom w:val="none" w:sz="0" w:space="0" w:color="auto"/>
            <w:right w:val="none" w:sz="0" w:space="0" w:color="auto"/>
          </w:divBdr>
        </w:div>
      </w:divsChild>
    </w:div>
    <w:div w:id="1713841878">
      <w:bodyDiv w:val="1"/>
      <w:marLeft w:val="0"/>
      <w:marRight w:val="0"/>
      <w:marTop w:val="0"/>
      <w:marBottom w:val="0"/>
      <w:divBdr>
        <w:top w:val="none" w:sz="0" w:space="0" w:color="auto"/>
        <w:left w:val="none" w:sz="0" w:space="0" w:color="auto"/>
        <w:bottom w:val="none" w:sz="0" w:space="0" w:color="auto"/>
        <w:right w:val="none" w:sz="0" w:space="0" w:color="auto"/>
      </w:divBdr>
      <w:divsChild>
        <w:div w:id="1226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14</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69</cp:revision>
  <dcterms:created xsi:type="dcterms:W3CDTF">2015-09-25T15:27:00Z</dcterms:created>
  <dcterms:modified xsi:type="dcterms:W3CDTF">2015-10-19T12:57:00Z</dcterms:modified>
</cp:coreProperties>
</file>